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6C2D1C"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IXTLAHUACÁN DEL RÍO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6C2D1C"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6C2D1C" w:rsidRDefault="006C2D1C" w:rsidP="006C2D1C">
            <w:pPr>
              <w:autoSpaceDE w:val="0"/>
              <w:autoSpaceDN w:val="0"/>
              <w:adjustRightInd w:val="0"/>
              <w:spacing w:after="0" w:line="240" w:lineRule="auto"/>
              <w:rPr>
                <w:rFonts w:ascii="Arial" w:hAnsi="Arial" w:cs="Arial"/>
                <w:sz w:val="28"/>
                <w:szCs w:val="28"/>
                <w:lang w:eastAsia="es-MX"/>
              </w:rPr>
            </w:pPr>
            <w:bookmarkStart w:id="3" w:name="cuerpo"/>
            <w:bookmarkEnd w:id="3"/>
            <w:r>
              <w:rPr>
                <w:rFonts w:ascii="Arial" w:hAnsi="Arial" w:cs="Arial"/>
                <w:b/>
                <w:bCs/>
                <w:sz w:val="24"/>
                <w:szCs w:val="24"/>
                <w:lang w:eastAsia="es-MX"/>
              </w:rPr>
              <w:t xml:space="preserve">MUNICIPIO IXTLAHUACÁN DEL RÍO NOTAS A LOS ESTADOS FINANCIEROS  DE GESTIÓN ADMINISTRATIVA </w:t>
            </w:r>
            <w:r>
              <w:rPr>
                <w:rFonts w:ascii="Arial" w:hAnsi="Arial" w:cs="Arial"/>
                <w:sz w:val="28"/>
                <w:szCs w:val="28"/>
                <w:lang w:eastAsia="es-MX"/>
              </w:rPr>
              <w:t xml:space="preserve"> AL 31 DE DICIEMBRE DE 2021 </w:t>
            </w:r>
            <w:r>
              <w:rPr>
                <w:rFonts w:ascii="Times New Roman" w:hAnsi="Times New Roman"/>
                <w:lang w:eastAsia="es-MX"/>
              </w:rPr>
              <w:t xml:space="preserve"> </w:t>
            </w:r>
            <w:r>
              <w:rPr>
                <w:rFonts w:ascii="Arial" w:hAnsi="Arial" w:cs="Arial"/>
                <w:sz w:val="28"/>
                <w:szCs w:val="28"/>
                <w:lang w:eastAsia="es-MX"/>
              </w:rPr>
              <w:t xml:space="preserve">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2021 con un presupuesto de 92.533</w:t>
            </w:r>
            <w:r>
              <w:rPr>
                <w:rFonts w:ascii="Arial" w:hAnsi="Arial" w:cs="Arial"/>
                <w:b/>
                <w:bCs/>
                <w:sz w:val="20"/>
                <w:szCs w:val="20"/>
                <w:lang w:eastAsia="es-MX"/>
              </w:rPr>
              <w:t xml:space="preserve"> </w:t>
            </w:r>
            <w:r>
              <w:rPr>
                <w:rFonts w:ascii="Arial" w:hAnsi="Arial" w:cs="Arial"/>
                <w:sz w:val="20"/>
                <w:szCs w:val="20"/>
                <w:lang w:eastAsia="es-MX"/>
              </w:rPr>
              <w:t xml:space="preserve">millones y tiene una modificación al presupuesto incrementándolo a 128,38 millones.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Enero de 1985.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rsidR="006C2D1C" w:rsidRDefault="006C2D1C" w:rsidP="006C2D1C">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 xml:space="preserve">2021 (Enero a Diciembre)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política  y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rsidR="006C2D1C" w:rsidRDefault="006C2D1C" w:rsidP="006C2D1C">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PRESIDENCIA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la base devengado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a cuerdo a lo establecido por el CONAC.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r>
              <w:rPr>
                <w:rFonts w:ascii="Arial" w:hAnsi="Arial" w:cs="Arial"/>
                <w:sz w:val="20"/>
                <w:szCs w:val="20"/>
                <w:u w:val="single"/>
                <w:lang w:eastAsia="es-MX"/>
              </w:rPr>
              <w:t>Devengado</w:t>
            </w:r>
            <w:r>
              <w:rPr>
                <w:rFonts w:ascii="Arial" w:hAnsi="Arial" w:cs="Arial"/>
                <w:sz w:val="20"/>
                <w:szCs w:val="20"/>
                <w:lang w:eastAsia="es-MX"/>
              </w:rPr>
              <w:t xml:space="preserve">.- Cuando exista jurídicamente el derecho al cobro.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Recaudado</w:t>
            </w:r>
            <w:r>
              <w:rPr>
                <w:rFonts w:ascii="Arial" w:hAnsi="Arial" w:cs="Arial"/>
                <w:sz w:val="20"/>
                <w:szCs w:val="20"/>
                <w:lang w:eastAsia="es-MX"/>
              </w:rPr>
              <w:t xml:space="preserve">.- Cuando existe el cobro en efectivo o cualquier otro medio de pago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Comprometido</w:t>
            </w:r>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Devengado</w:t>
            </w:r>
            <w:r>
              <w:rPr>
                <w:rFonts w:ascii="Arial" w:hAnsi="Arial" w:cs="Arial"/>
                <w:sz w:val="20"/>
                <w:szCs w:val="20"/>
                <w:lang w:eastAsia="es-MX"/>
              </w:rPr>
              <w:t xml:space="preserve">.- Cuando se reconoce  de una obligación de pago a favor de terceros por la recepción de conformidad de bienes, servicios contratados.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Ejercido</w:t>
            </w:r>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Noviembre de 2011, con el apoyo de un sistema contable que integra el total de las operaciones del Municipio: Ingresos, Sueldos, Predial, Pagos, Contabilidad, Presupuesto, Cuenta Publica, etc.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utilizado  ningún Método  para la Actualización del Valor de los Activos, Pasivos y Hacienda Pública y/o Patrimonio.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Informar sobre la realización de operaciones en el extranjero y de sus efectos en la información financiera gubernamental: </w:t>
            </w:r>
            <w:r>
              <w:rPr>
                <w:rFonts w:ascii="Arial" w:hAnsi="Arial" w:cs="Arial"/>
                <w:sz w:val="20"/>
                <w:szCs w:val="20"/>
                <w:lang w:eastAsia="es-MX"/>
              </w:rPr>
              <w:t xml:space="preserve">Durante 2021, no se han realizado operaciones en Moneda Extranjera, y en todo caso si se realizara alguna, invariablemente el registro se realizará en su equivalente en Moneda Nacional al tipo de cambio del día de la operación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2021 provocado por la implementación de  los momentos contables de los Ingresos y Egresos normados por el CONAC.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extrajera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extrajera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2021 se reconocen dentro de ACTIVO a su costo histórico, de conformidad con el artículo 29 de la Ley General de Contabilidad Gubernamental.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rsidR="006C2D1C" w:rsidRDefault="006C2D1C" w:rsidP="006C2D1C">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rsidR="006C2D1C" w:rsidRDefault="006C2D1C" w:rsidP="006C2D1C">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rsidR="006C2D1C" w:rsidRDefault="006C2D1C" w:rsidP="006C2D1C">
            <w:pPr>
              <w:autoSpaceDE w:val="0"/>
              <w:autoSpaceDN w:val="0"/>
              <w:adjustRightInd w:val="0"/>
              <w:spacing w:after="0" w:line="240" w:lineRule="auto"/>
              <w:rPr>
                <w:rFonts w:ascii="Arial" w:hAnsi="Arial" w:cs="Arial"/>
                <w:sz w:val="23"/>
                <w:szCs w:val="23"/>
                <w:lang w:eastAsia="es-MX"/>
              </w:rPr>
            </w:pPr>
            <w:r>
              <w:rPr>
                <w:rFonts w:ascii="Arial" w:hAnsi="Arial" w:cs="Arial"/>
                <w:b/>
                <w:bCs/>
                <w:sz w:val="20"/>
                <w:szCs w:val="20"/>
                <w:lang w:eastAsia="es-MX"/>
              </w:rPr>
              <w:t xml:space="preserve">b) Proyección de la recaudación e ingresos en el mediano plazo: </w:t>
            </w:r>
            <w:r>
              <w:rPr>
                <w:rFonts w:ascii="Arial" w:hAnsi="Arial" w:cs="Arial"/>
                <w:sz w:val="20"/>
                <w:szCs w:val="20"/>
                <w:lang w:eastAsia="es-MX"/>
              </w:rPr>
              <w:t>Se estima que la recaudación solamente crecerá por los porcentajes permitidos por Ley de año a año.</w:t>
            </w: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8"/>
        <w:gridCol w:w="3846"/>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6C2D1C" w:rsidP="00983255">
            <w:pPr>
              <w:jc w:val="center"/>
              <w:rPr>
                <w:rFonts w:ascii="Arial" w:hAnsi="Arial" w:cs="Arial"/>
                <w:b/>
                <w:sz w:val="20"/>
              </w:rPr>
            </w:pPr>
            <w:bookmarkStart w:id="4" w:name="firma1"/>
            <w:bookmarkEnd w:id="4"/>
            <w:r>
              <w:rPr>
                <w:rFonts w:ascii="Arial" w:hAnsi="Arial" w:cs="Arial"/>
                <w:b/>
                <w:sz w:val="20"/>
              </w:rPr>
              <w:t>MTRO PEDRO HARO OCAMPO</w:t>
            </w:r>
          </w:p>
          <w:p w:rsidR="0009560A" w:rsidRPr="00AA3238" w:rsidRDefault="006C2D1C" w:rsidP="00983255">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6C2D1C" w:rsidP="00983255">
            <w:pPr>
              <w:jc w:val="center"/>
              <w:rPr>
                <w:rFonts w:ascii="Arial" w:hAnsi="Arial" w:cs="Arial"/>
                <w:b/>
                <w:sz w:val="20"/>
              </w:rPr>
            </w:pPr>
            <w:bookmarkStart w:id="6" w:name="firma2"/>
            <w:bookmarkEnd w:id="6"/>
            <w:r>
              <w:rPr>
                <w:rFonts w:ascii="Arial" w:hAnsi="Arial" w:cs="Arial"/>
                <w:b/>
                <w:sz w:val="20"/>
              </w:rPr>
              <w:t>LCP LUZ BELEN HERNANDEZ SUAREZ</w:t>
            </w:r>
          </w:p>
          <w:p w:rsidR="0009560A" w:rsidRPr="00AA3238" w:rsidRDefault="006C2D1C" w:rsidP="00983255">
            <w:pPr>
              <w:jc w:val="center"/>
              <w:rPr>
                <w:rFonts w:ascii="Arial" w:hAnsi="Arial" w:cs="Arial"/>
                <w:b/>
                <w:sz w:val="20"/>
              </w:rPr>
            </w:pPr>
            <w:bookmarkStart w:id="7" w:name="Cargo2"/>
            <w:bookmarkEnd w:id="7"/>
            <w:r>
              <w:rPr>
                <w:rFonts w:ascii="Arial" w:hAnsi="Arial" w:cs="Arial"/>
                <w:b/>
                <w:sz w:val="20"/>
              </w:rPr>
              <w:t>ENCARGADA DE LA HACIENDA MUNICIPAL</w:t>
            </w:r>
          </w:p>
        </w:tc>
      </w:tr>
    </w:tbl>
    <w:p w:rsidR="0009560A" w:rsidRPr="00721735" w:rsidRDefault="006C2D1C"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ASEJ2021-17-26-07-2022-1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40191D"/>
    <w:rsid w:val="004D1A2A"/>
    <w:rsid w:val="006628DA"/>
    <w:rsid w:val="006C2D1C"/>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9880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cp:lastModifiedBy>
  <cp:revision>6</cp:revision>
  <dcterms:created xsi:type="dcterms:W3CDTF">2020-05-27T16:04:00Z</dcterms:created>
  <dcterms:modified xsi:type="dcterms:W3CDTF">2022-07-26T17:19:00Z</dcterms:modified>
</cp:coreProperties>
</file>