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14:paraId="1CDD6F27" w14:textId="77777777" w:rsidTr="00A45E83">
        <w:tc>
          <w:tcPr>
            <w:tcW w:w="8978" w:type="dxa"/>
          </w:tcPr>
          <w:p w14:paraId="1BA4C46E" w14:textId="77777777" w:rsidR="00D27CAF" w:rsidRDefault="006067FA" w:rsidP="00D64D9B">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IXTLAHUACÁN DEL RÍO</w:t>
            </w:r>
          </w:p>
          <w:p w14:paraId="1B107B31" w14:textId="77777777" w:rsidR="00A45E83" w:rsidRPr="005D285A" w:rsidRDefault="00CC558D" w:rsidP="005D285A">
            <w:pPr>
              <w:spacing w:after="0" w:line="240" w:lineRule="auto"/>
              <w:jc w:val="center"/>
              <w:rPr>
                <w:rFonts w:ascii="Arial" w:hAnsi="Arial" w:cs="Arial"/>
                <w:b/>
                <w:sz w:val="24"/>
                <w:szCs w:val="28"/>
              </w:rPr>
            </w:pPr>
            <w:r w:rsidRPr="00CC558D">
              <w:rPr>
                <w:rFonts w:ascii="Arial" w:hAnsi="Arial" w:cs="Arial"/>
                <w:b/>
                <w:sz w:val="24"/>
                <w:szCs w:val="28"/>
              </w:rPr>
              <w:t>IN</w:t>
            </w:r>
            <w:r>
              <w:rPr>
                <w:rFonts w:ascii="Arial" w:hAnsi="Arial" w:cs="Arial"/>
                <w:b/>
                <w:sz w:val="24"/>
                <w:szCs w:val="28"/>
              </w:rPr>
              <w:t xml:space="preserve">FORME ANUAL DE DESEMPEÑO EN LA </w:t>
            </w:r>
            <w:r w:rsidRPr="00CC558D">
              <w:rPr>
                <w:rFonts w:ascii="Arial" w:hAnsi="Arial" w:cs="Arial"/>
                <w:b/>
                <w:sz w:val="24"/>
                <w:szCs w:val="28"/>
              </w:rPr>
              <w:t>GESTIÓN</w:t>
            </w:r>
          </w:p>
          <w:p w14:paraId="6252C85C" w14:textId="0E5883C7" w:rsidR="00A45E83" w:rsidRPr="007D77B1" w:rsidRDefault="006067FA" w:rsidP="00A45E83">
            <w:pPr>
              <w:spacing w:after="0" w:line="240" w:lineRule="auto"/>
              <w:jc w:val="center"/>
              <w:rPr>
                <w:rFonts w:ascii="Arial" w:hAnsi="Arial" w:cs="Arial"/>
                <w:b/>
                <w:sz w:val="24"/>
                <w:szCs w:val="24"/>
              </w:rPr>
            </w:pPr>
            <w:bookmarkStart w:id="1" w:name="periodo"/>
            <w:bookmarkEnd w:id="1"/>
            <w:r>
              <w:rPr>
                <w:rFonts w:ascii="Arial" w:hAnsi="Arial" w:cs="Arial"/>
                <w:b/>
                <w:sz w:val="24"/>
                <w:szCs w:val="24"/>
              </w:rPr>
              <w:t>DEL 1 DE ENERO AL 3</w:t>
            </w:r>
            <w:r w:rsidR="003C27BA">
              <w:rPr>
                <w:rFonts w:ascii="Arial" w:hAnsi="Arial" w:cs="Arial"/>
                <w:b/>
                <w:sz w:val="24"/>
                <w:szCs w:val="24"/>
              </w:rPr>
              <w:t>0 DE JUNIO 2023</w:t>
            </w:r>
          </w:p>
        </w:tc>
      </w:tr>
    </w:tbl>
    <w:p w14:paraId="75FDFD10" w14:textId="77777777"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14:paraId="7FE9E24C" w14:textId="77777777" w:rsidTr="00A45E83">
        <w:tc>
          <w:tcPr>
            <w:tcW w:w="8978" w:type="dxa"/>
          </w:tcPr>
          <w:p w14:paraId="2BE23D1C" w14:textId="77777777" w:rsidR="006067FA" w:rsidRDefault="006067FA" w:rsidP="006067FA">
            <w:pPr>
              <w:pStyle w:val="Ttulo1"/>
              <w:keepNext/>
              <w:keepLines/>
              <w:spacing w:before="240" w:line="276" w:lineRule="auto"/>
              <w:rPr>
                <w:color w:val="2E74B5"/>
                <w:sz w:val="32"/>
                <w:szCs w:val="32"/>
              </w:rPr>
            </w:pPr>
            <w:bookmarkStart w:id="2" w:name="cuerpo"/>
            <w:bookmarkEnd w:id="2"/>
            <w:r>
              <w:rPr>
                <w:color w:val="2E74B5"/>
                <w:sz w:val="32"/>
                <w:szCs w:val="32"/>
              </w:rPr>
              <w:lastRenderedPageBreak/>
              <w:t>INTRODUCCIÓN</w:t>
            </w:r>
          </w:p>
          <w:p w14:paraId="214F1D09"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7319AF25" w14:textId="77777777" w:rsidR="006067FA" w:rsidRDefault="006067FA" w:rsidP="006067F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Se presenta la evaluación de programas conforme al artículo 37, numeral 1, establece que los Avances de Gestión Financiera deben contener (fracción IV) La evaluación y, en su caso, reformulación de los programas (Ley de Fiscalización Superior y Rendición de Cuentas para el Estado de Jalisco y sus Municipios).</w:t>
            </w:r>
          </w:p>
          <w:p w14:paraId="3B610638"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14385BDA"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512874F0" w14:textId="77777777" w:rsidR="006067FA" w:rsidRDefault="006067FA" w:rsidP="006067FA">
            <w:pPr>
              <w:spacing w:after="120"/>
              <w:rPr>
                <w:rFonts w:ascii="Arial" w:hAnsi="Arial" w:cs="Arial"/>
                <w:sz w:val="28"/>
                <w:szCs w:val="28"/>
              </w:rPr>
            </w:pPr>
          </w:p>
          <w:p w14:paraId="181B049D" w14:textId="77777777" w:rsidR="006067FA" w:rsidRDefault="006067FA" w:rsidP="006067FA">
            <w:pPr>
              <w:pStyle w:val="Ttulo1"/>
              <w:keepNext/>
              <w:keepLines/>
              <w:spacing w:before="240" w:line="276" w:lineRule="auto"/>
              <w:rPr>
                <w:rFonts w:ascii="Times New Roman" w:hAnsi="Times New Roman" w:cs="Times New Roman"/>
                <w:color w:val="2E74B5"/>
                <w:sz w:val="32"/>
                <w:szCs w:val="32"/>
              </w:rPr>
            </w:pPr>
            <w:r>
              <w:rPr>
                <w:color w:val="2E74B5"/>
                <w:sz w:val="32"/>
                <w:szCs w:val="32"/>
              </w:rPr>
              <w:t>RESULTADOS DE LA GESTIÓN</w:t>
            </w:r>
          </w:p>
          <w:p w14:paraId="5F8CC450"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sz w:val="28"/>
                <w:szCs w:val="28"/>
              </w:rPr>
              <w:t xml:space="preserve">Se cumple con las metas establecidas </w:t>
            </w:r>
          </w:p>
          <w:p w14:paraId="365423A1"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cs="Calibri"/>
                <w:color w:val="2E74B5"/>
                <w:sz w:val="26"/>
                <w:szCs w:val="26"/>
              </w:rPr>
              <w:t>Programa Servicios de Calidad</w:t>
            </w:r>
          </w:p>
          <w:p w14:paraId="54E7A6E9"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cs="Calibri"/>
                <w:color w:val="2E74B5"/>
                <w:sz w:val="26"/>
                <w:szCs w:val="26"/>
              </w:rPr>
              <w:t>Programa Municipio Seguro</w:t>
            </w:r>
          </w:p>
          <w:p w14:paraId="55FB272A"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cs="Calibri"/>
                <w:color w:val="2E74B5"/>
                <w:sz w:val="26"/>
                <w:szCs w:val="26"/>
              </w:rPr>
              <w:t>Programa Municipio Ciudadano</w:t>
            </w:r>
          </w:p>
          <w:p w14:paraId="1F1A4D07"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4F09C60E"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sz w:val="28"/>
                <w:szCs w:val="28"/>
              </w:rPr>
              <w:t>Se cumple con la meta propuesta</w:t>
            </w:r>
          </w:p>
          <w:p w14:paraId="44FFEFFC"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cs="Calibri"/>
                <w:color w:val="2E74B5"/>
                <w:sz w:val="26"/>
                <w:szCs w:val="26"/>
              </w:rPr>
              <w:t>Resultados a partir de indicadores de desarrollo del PMD</w:t>
            </w:r>
          </w:p>
          <w:p w14:paraId="29A67BC7" w14:textId="77777777" w:rsidR="006067FA" w:rsidRDefault="006067FA" w:rsidP="006067FA">
            <w:pPr>
              <w:pBdr>
                <w:top w:val="single" w:sz="4" w:space="1" w:color="auto"/>
                <w:left w:val="single" w:sz="4" w:space="4" w:color="auto"/>
                <w:bottom w:val="single" w:sz="4" w:space="1" w:color="auto"/>
                <w:right w:val="single" w:sz="4" w:space="4" w:color="auto"/>
              </w:pBdr>
              <w:spacing w:after="120"/>
              <w:jc w:val="both"/>
              <w:rPr>
                <w:rFonts w:ascii="Arial" w:hAnsi="Arial" w:cs="Arial"/>
                <w:sz w:val="28"/>
                <w:szCs w:val="28"/>
              </w:rPr>
            </w:pPr>
            <w:r>
              <w:rPr>
                <w:rFonts w:cs="Calibri"/>
              </w:rPr>
              <w:t>El Plan Municipal precisará los objetivos generales, estrategias y líneas de acción del desarrollo integral del municipio; se referirán al conjunto de la actividad económica y social, y regirán la orientación de los programas operativos anuales, tomando en cuenta, en lo conducente, lo dispuesto en el Plan Estatal y los planes regionales respectivos.” (Art. 40, Ley de Planeación para el Estado de Jalisco y sus Municipios). La planeación como proceso contribuye a estructurar y coordinar el conjunto de tareas y recursos del municipio para la consecución de objetivos, cuyo cumplimiento se verifica mediante la obtención de resultados específicos que satisfagan las necesidades planteadas. El Plan Municipal de Desarrollo es el documento legal que contiene en forma ordenada, sistemática y coherente los objetivos, estrategias, líneas de acción y metas que se utilizarán para llegar a los fines deseados, e incluye la participación y propuestas de la comunidad y el gobierno municipal.</w:t>
            </w:r>
          </w:p>
          <w:p w14:paraId="72E743FA"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2D27C0FD"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6923646D"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0DD0A47C"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14:paraId="1842D854" w14:textId="77777777" w:rsidR="006067FA" w:rsidRDefault="006067FA" w:rsidP="006067FA">
            <w:pPr>
              <w:spacing w:after="120"/>
              <w:rPr>
                <w:rFonts w:ascii="Arial" w:hAnsi="Arial" w:cs="Arial"/>
                <w:sz w:val="28"/>
                <w:szCs w:val="28"/>
              </w:rPr>
            </w:pPr>
          </w:p>
          <w:p w14:paraId="5771D998" w14:textId="77777777" w:rsidR="006067FA" w:rsidRDefault="006067FA" w:rsidP="006067FA">
            <w:pPr>
              <w:pStyle w:val="Ttulo1"/>
              <w:keepNext/>
              <w:keepLines/>
              <w:spacing w:before="240" w:line="276" w:lineRule="auto"/>
              <w:rPr>
                <w:rFonts w:ascii="Times New Roman" w:hAnsi="Times New Roman" w:cs="Times New Roman"/>
                <w:color w:val="2E74B5"/>
                <w:sz w:val="32"/>
                <w:szCs w:val="32"/>
              </w:rPr>
            </w:pPr>
            <w:r>
              <w:rPr>
                <w:color w:val="2E74B5"/>
                <w:sz w:val="32"/>
                <w:szCs w:val="32"/>
              </w:rPr>
              <w:t>PROCESOS CONCLUIDOS</w:t>
            </w:r>
          </w:p>
          <w:p w14:paraId="45B57635" w14:textId="77777777" w:rsidR="006067FA" w:rsidRDefault="006067FA" w:rsidP="006067FA">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sz w:val="28"/>
                <w:szCs w:val="28"/>
              </w:rPr>
              <w:t>Se cumple con el ejercicio del presupuesto establecido en su modificación según la reformulación de programas.</w:t>
            </w:r>
          </w:p>
          <w:p w14:paraId="5D84AEDC" w14:textId="77777777" w:rsidR="006067FA" w:rsidRDefault="006067FA" w:rsidP="006067FA">
            <w:pPr>
              <w:rPr>
                <w:rFonts w:ascii="Arial" w:hAnsi="Arial" w:cs="Arial"/>
                <w:sz w:val="23"/>
                <w:szCs w:val="23"/>
              </w:rPr>
            </w:pPr>
          </w:p>
          <w:p w14:paraId="4635256F" w14:textId="77777777" w:rsidR="00A45E83" w:rsidRPr="007326BD" w:rsidRDefault="00A45E83" w:rsidP="00A45E83">
            <w:pPr>
              <w:spacing w:after="0" w:line="240" w:lineRule="auto"/>
              <w:jc w:val="both"/>
              <w:rPr>
                <w:rFonts w:ascii="Arial" w:hAnsi="Arial" w:cs="Arial"/>
                <w:sz w:val="24"/>
                <w:szCs w:val="24"/>
              </w:rPr>
            </w:pPr>
          </w:p>
        </w:tc>
      </w:tr>
    </w:tbl>
    <w:p w14:paraId="4A9B68AE" w14:textId="77777777" w:rsidR="00A45E83" w:rsidRDefault="00A45E83">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900B0E" w:rsidRPr="001F0913" w14:paraId="7103C7A7" w14:textId="77777777" w:rsidTr="003C27BA">
        <w:tc>
          <w:tcPr>
            <w:tcW w:w="3728" w:type="dxa"/>
            <w:shd w:val="clear" w:color="auto" w:fill="auto"/>
          </w:tcPr>
          <w:p w14:paraId="470BCAC7" w14:textId="77777777" w:rsidR="00900B0E" w:rsidRPr="001F0913" w:rsidRDefault="00F568DD" w:rsidP="00B07C90">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14:anchorId="5554C031" wp14:editId="2F5E008D">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F99A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sidR="00B07C90">
              <w:rPr>
                <w:rFonts w:ascii="Arial" w:hAnsi="Arial" w:cs="Arial"/>
                <w:sz w:val="20"/>
              </w:rPr>
              <w:tab/>
            </w:r>
          </w:p>
        </w:tc>
        <w:tc>
          <w:tcPr>
            <w:tcW w:w="1261" w:type="dxa"/>
            <w:shd w:val="clear" w:color="auto" w:fill="auto"/>
          </w:tcPr>
          <w:p w14:paraId="2A6F1FE4" w14:textId="77777777" w:rsidR="00900B0E" w:rsidRPr="001F0913" w:rsidRDefault="00B07C90" w:rsidP="00B07C90">
            <w:pPr>
              <w:tabs>
                <w:tab w:val="left" w:pos="634"/>
              </w:tabs>
              <w:rPr>
                <w:rFonts w:ascii="Arial" w:hAnsi="Arial" w:cs="Arial"/>
                <w:sz w:val="20"/>
              </w:rPr>
            </w:pPr>
            <w:r>
              <w:rPr>
                <w:rFonts w:ascii="Arial" w:hAnsi="Arial" w:cs="Arial"/>
                <w:sz w:val="20"/>
              </w:rPr>
              <w:tab/>
            </w:r>
          </w:p>
        </w:tc>
        <w:tc>
          <w:tcPr>
            <w:tcW w:w="3839" w:type="dxa"/>
            <w:shd w:val="clear" w:color="auto" w:fill="auto"/>
          </w:tcPr>
          <w:p w14:paraId="04274161" w14:textId="77777777" w:rsidR="00900B0E" w:rsidRPr="001F0913" w:rsidRDefault="00F568DD" w:rsidP="00B07C90">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14:anchorId="4447F884" wp14:editId="1815AAE2">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6BBD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sidR="00B07C90">
              <w:rPr>
                <w:rFonts w:ascii="Arial" w:hAnsi="Arial" w:cs="Arial"/>
                <w:sz w:val="20"/>
              </w:rPr>
              <w:tab/>
            </w:r>
          </w:p>
        </w:tc>
      </w:tr>
    </w:tbl>
    <w:p w14:paraId="617B7F2B" w14:textId="77777777" w:rsidR="002A42CF" w:rsidRDefault="002A42CF" w:rsidP="00002A2C">
      <w:pPr>
        <w:rPr>
          <w:rFonts w:ascii="Arial" w:hAnsi="Arial" w:cs="Arial"/>
          <w:sz w:val="24"/>
          <w:szCs w:val="24"/>
        </w:rPr>
      </w:pPr>
      <w:bookmarkStart w:id="3" w:name="firma1"/>
      <w:bookmarkEnd w:id="3"/>
    </w:p>
    <w:p w14:paraId="59CA8AC8" w14:textId="77777777" w:rsidR="00002A2C" w:rsidRPr="00B157EC" w:rsidRDefault="00002A2C" w:rsidP="00002A2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14:paraId="4A3B05A7" w14:textId="77777777" w:rsidR="00002A2C" w:rsidRPr="007326BD" w:rsidRDefault="00002A2C">
      <w:pPr>
        <w:rPr>
          <w:rFonts w:ascii="Arial" w:hAnsi="Arial" w:cs="Arial"/>
        </w:rPr>
      </w:pPr>
    </w:p>
    <w:sectPr w:rsidR="00002A2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02A2C"/>
    <w:rsid w:val="00076359"/>
    <w:rsid w:val="000D0F62"/>
    <w:rsid w:val="001A2522"/>
    <w:rsid w:val="001F207A"/>
    <w:rsid w:val="00203DB3"/>
    <w:rsid w:val="002A42CF"/>
    <w:rsid w:val="003C27BA"/>
    <w:rsid w:val="0040191D"/>
    <w:rsid w:val="005D285A"/>
    <w:rsid w:val="006067FA"/>
    <w:rsid w:val="007326BD"/>
    <w:rsid w:val="007D77B1"/>
    <w:rsid w:val="00806603"/>
    <w:rsid w:val="00900B0E"/>
    <w:rsid w:val="00A45E83"/>
    <w:rsid w:val="00A74DC0"/>
    <w:rsid w:val="00B07C90"/>
    <w:rsid w:val="00BE3AB1"/>
    <w:rsid w:val="00CC558D"/>
    <w:rsid w:val="00D27CAF"/>
    <w:rsid w:val="00D64D9B"/>
    <w:rsid w:val="00DB3177"/>
    <w:rsid w:val="00F5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FC05"/>
  <w15:chartTrackingRefBased/>
  <w15:docId w15:val="{44D11F27-BE0C-42CC-A550-C708103D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next w:val="Normal"/>
    <w:link w:val="Ttulo1Car"/>
    <w:uiPriority w:val="99"/>
    <w:qFormat/>
    <w:rsid w:val="006067FA"/>
    <w:pPr>
      <w:autoSpaceDE w:val="0"/>
      <w:autoSpaceDN w:val="0"/>
      <w:adjustRightInd w:val="0"/>
      <w:spacing w:after="0" w:line="240" w:lineRule="auto"/>
      <w:outlineLvl w:val="0"/>
    </w:pPr>
    <w:rPr>
      <w:rFonts w:ascii="Calibri Light" w:hAnsi="Calibri Light" w:cs="Calibri Light"/>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6067FA"/>
    <w:rPr>
      <w:rFonts w:ascii="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BB47-84FA-4E0C-97FE-B921CD98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Hacie Ixtlah</cp:lastModifiedBy>
  <cp:revision>2</cp:revision>
  <dcterms:created xsi:type="dcterms:W3CDTF">2023-08-22T19:10:00Z</dcterms:created>
  <dcterms:modified xsi:type="dcterms:W3CDTF">2023-08-22T19:10:00Z</dcterms:modified>
</cp:coreProperties>
</file>