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866C2" w14:textId="4E6D016A" w:rsidR="00AA139D" w:rsidRPr="005817C2" w:rsidRDefault="00AA139D" w:rsidP="005817C2">
      <w:pPr>
        <w:pStyle w:val="Cuerpo"/>
        <w:spacing w:before="360" w:after="100" w:afterAutospacing="1"/>
        <w:jc w:val="both"/>
        <w:rPr>
          <w:rFonts w:ascii="Century Gothic" w:hAnsi="Century Gothic" w:cs="Arial"/>
          <w:b/>
          <w:bCs/>
          <w:color w:val="auto"/>
        </w:rPr>
      </w:pPr>
      <w:r w:rsidRPr="005817C2">
        <w:rPr>
          <w:rFonts w:ascii="Century Gothic" w:hAnsi="Century Gothic" w:cs="Arial"/>
          <w:b/>
          <w:bCs/>
          <w:color w:val="auto"/>
        </w:rPr>
        <w:t>CONVENIO DE A</w:t>
      </w:r>
      <w:r w:rsidR="005817C2" w:rsidRPr="005817C2">
        <w:rPr>
          <w:rFonts w:ascii="Century Gothic" w:hAnsi="Century Gothic" w:cs="Arial"/>
          <w:b/>
          <w:bCs/>
          <w:color w:val="auto"/>
        </w:rPr>
        <w:t>DHESIÓN PARA CONCENTRAR EN UN SO</w:t>
      </w:r>
      <w:r w:rsidRPr="005817C2">
        <w:rPr>
          <w:rFonts w:ascii="Century Gothic" w:hAnsi="Century Gothic" w:cs="Arial"/>
          <w:b/>
          <w:bCs/>
          <w:color w:val="auto"/>
        </w:rPr>
        <w:t xml:space="preserve">LO COMITÉ DE TRANSPARENCIA Y UNA UNIDAD DE TRANSPARENCIA, AL ORGANISMO PÚBLICO DESCENTRALIZADO MUNICIPAL SISTEMA </w:t>
      </w:r>
      <w:r w:rsidR="00D44466" w:rsidRPr="005817C2">
        <w:rPr>
          <w:rFonts w:ascii="Century Gothic" w:hAnsi="Century Gothic" w:cs="Arial"/>
          <w:b/>
          <w:bCs/>
          <w:color w:val="auto"/>
        </w:rPr>
        <w:t xml:space="preserve">PARA EL DESARROLLO </w:t>
      </w:r>
      <w:r w:rsidRPr="005817C2">
        <w:rPr>
          <w:rFonts w:ascii="Century Gothic" w:hAnsi="Century Gothic" w:cs="Arial"/>
          <w:b/>
          <w:bCs/>
          <w:color w:val="auto"/>
        </w:rPr>
        <w:t>INTEGRAL DE LA FAMILIA</w:t>
      </w:r>
      <w:r w:rsidR="00D44466" w:rsidRPr="005817C2">
        <w:rPr>
          <w:rFonts w:ascii="Century Gothic" w:hAnsi="Century Gothic" w:cs="Arial"/>
          <w:b/>
          <w:bCs/>
          <w:color w:val="auto"/>
        </w:rPr>
        <w:t xml:space="preserve"> DEL MUNICI</w:t>
      </w:r>
      <w:r w:rsidR="005817C2" w:rsidRPr="005817C2">
        <w:rPr>
          <w:rFonts w:ascii="Century Gothic" w:hAnsi="Century Gothic" w:cs="Arial"/>
          <w:b/>
          <w:bCs/>
          <w:color w:val="auto"/>
        </w:rPr>
        <w:t>PI</w:t>
      </w:r>
      <w:r w:rsidR="00D44466" w:rsidRPr="005817C2">
        <w:rPr>
          <w:rFonts w:ascii="Century Gothic" w:hAnsi="Century Gothic" w:cs="Arial"/>
          <w:b/>
          <w:bCs/>
          <w:color w:val="auto"/>
        </w:rPr>
        <w:t xml:space="preserve">O DE </w:t>
      </w:r>
      <w:r w:rsidRPr="005817C2">
        <w:rPr>
          <w:rFonts w:ascii="Century Gothic" w:hAnsi="Century Gothic" w:cs="Arial"/>
          <w:b/>
          <w:bCs/>
          <w:color w:val="auto"/>
        </w:rPr>
        <w:t xml:space="preserve">IXTLAHUACAN DEL </w:t>
      </w:r>
      <w:r w:rsidR="005817C2" w:rsidRPr="005817C2">
        <w:rPr>
          <w:rFonts w:ascii="Century Gothic" w:hAnsi="Century Gothic" w:cs="Arial"/>
          <w:b/>
          <w:bCs/>
          <w:color w:val="auto"/>
        </w:rPr>
        <w:t>RÍ</w:t>
      </w:r>
      <w:r w:rsidRPr="005817C2">
        <w:rPr>
          <w:rFonts w:ascii="Century Gothic" w:hAnsi="Century Gothic" w:cs="Arial"/>
          <w:b/>
          <w:bCs/>
          <w:color w:val="auto"/>
        </w:rPr>
        <w:t>O</w:t>
      </w:r>
      <w:r w:rsidR="005817C2" w:rsidRPr="005817C2">
        <w:rPr>
          <w:rFonts w:ascii="Century Gothic" w:hAnsi="Century Gothic" w:cs="Arial"/>
          <w:b/>
          <w:bCs/>
          <w:color w:val="auto"/>
        </w:rPr>
        <w:t xml:space="preserve"> (EN LO SUCESIVO “EL DIF MUNICIPAL”), </w:t>
      </w:r>
      <w:r w:rsidR="00D44466" w:rsidRPr="005817C2">
        <w:rPr>
          <w:rFonts w:ascii="Century Gothic" w:hAnsi="Century Gothic" w:cs="Arial"/>
          <w:b/>
          <w:bCs/>
          <w:color w:val="auto"/>
        </w:rPr>
        <w:t xml:space="preserve">REPRESENTADO POR LA DIRECTORA GENERAL DEL MISMO </w:t>
      </w:r>
      <w:r w:rsidR="000145D4">
        <w:rPr>
          <w:rFonts w:ascii="Century Gothic" w:hAnsi="Century Gothic" w:cs="Arial"/>
          <w:b/>
          <w:bCs/>
          <w:color w:val="auto"/>
        </w:rPr>
        <w:t>C. VANESSA GUERRERO</w:t>
      </w:r>
      <w:r w:rsidR="00D44466" w:rsidRPr="005817C2">
        <w:rPr>
          <w:rFonts w:ascii="Century Gothic" w:hAnsi="Century Gothic" w:cs="Arial"/>
          <w:b/>
          <w:bCs/>
          <w:color w:val="auto"/>
        </w:rPr>
        <w:t xml:space="preserve">, </w:t>
      </w:r>
      <w:r w:rsidRPr="005817C2">
        <w:rPr>
          <w:rFonts w:ascii="Century Gothic" w:hAnsi="Century Gothic" w:cs="Arial"/>
          <w:b/>
          <w:bCs/>
          <w:color w:val="auto"/>
        </w:rPr>
        <w:t xml:space="preserve">CON EL AYUNTAMIENTO DE </w:t>
      </w:r>
      <w:r w:rsidR="005817C2" w:rsidRPr="005817C2">
        <w:rPr>
          <w:rFonts w:ascii="Century Gothic" w:hAnsi="Century Gothic" w:cs="Arial"/>
          <w:b/>
          <w:bCs/>
          <w:color w:val="auto"/>
        </w:rPr>
        <w:t>IXTLAHUACÁN DEL RÍ</w:t>
      </w:r>
      <w:r w:rsidRPr="005817C2">
        <w:rPr>
          <w:rFonts w:ascii="Century Gothic" w:hAnsi="Century Gothic" w:cs="Arial"/>
          <w:b/>
          <w:bCs/>
          <w:color w:val="auto"/>
        </w:rPr>
        <w:t>O, JALISCO</w:t>
      </w:r>
      <w:r w:rsidR="005817C2" w:rsidRPr="005817C2">
        <w:rPr>
          <w:rFonts w:ascii="Century Gothic" w:hAnsi="Century Gothic" w:cs="Arial"/>
          <w:b/>
          <w:bCs/>
          <w:color w:val="auto"/>
        </w:rPr>
        <w:t xml:space="preserve"> (EN LO SUCESIVO “EL AYUNTAMIENTO”), </w:t>
      </w:r>
      <w:r w:rsidRPr="005817C2">
        <w:rPr>
          <w:rFonts w:ascii="Century Gothic" w:hAnsi="Century Gothic" w:cs="Arial"/>
          <w:b/>
          <w:bCs/>
          <w:color w:val="auto"/>
        </w:rPr>
        <w:t>REPRESENTADO POR EL PRESIDENTE MUNICIPAL DEL</w:t>
      </w:r>
      <w:r w:rsidR="00D44466" w:rsidRPr="005817C2">
        <w:rPr>
          <w:rFonts w:ascii="Century Gothic" w:hAnsi="Century Gothic" w:cs="Arial"/>
          <w:b/>
          <w:bCs/>
          <w:color w:val="auto"/>
        </w:rPr>
        <w:t xml:space="preserve"> MISMO</w:t>
      </w:r>
      <w:r w:rsidR="005817C2" w:rsidRPr="005817C2">
        <w:rPr>
          <w:rFonts w:ascii="Century Gothic" w:hAnsi="Century Gothic" w:cs="Arial"/>
          <w:b/>
          <w:bCs/>
          <w:color w:val="auto"/>
        </w:rPr>
        <w:t>,</w:t>
      </w:r>
      <w:r w:rsidR="00D44466" w:rsidRPr="005817C2">
        <w:rPr>
          <w:rFonts w:ascii="Century Gothic" w:hAnsi="Century Gothic" w:cs="Arial"/>
          <w:b/>
          <w:bCs/>
          <w:color w:val="auto"/>
        </w:rPr>
        <w:t xml:space="preserve"> MTRO. </w:t>
      </w:r>
      <w:r w:rsidRPr="005817C2">
        <w:rPr>
          <w:rFonts w:ascii="Century Gothic" w:hAnsi="Century Gothic" w:cs="Arial"/>
          <w:b/>
          <w:bCs/>
          <w:color w:val="auto"/>
        </w:rPr>
        <w:t xml:space="preserve">PEDRO HARO OCAMPO, Y EL SÍNDICO MUNICIPAL, </w:t>
      </w:r>
      <w:r w:rsidR="00102535" w:rsidRPr="005817C2">
        <w:rPr>
          <w:rFonts w:ascii="Century Gothic" w:hAnsi="Century Gothic" w:cs="Arial"/>
          <w:b/>
          <w:bCs/>
          <w:color w:val="auto"/>
        </w:rPr>
        <w:t xml:space="preserve">MTRA. </w:t>
      </w:r>
      <w:r w:rsidR="000145D4">
        <w:rPr>
          <w:rFonts w:ascii="Century Gothic" w:hAnsi="Century Gothic" w:cs="Arial"/>
          <w:b/>
          <w:bCs/>
          <w:color w:val="auto"/>
        </w:rPr>
        <w:t>MARTHA PATRICIA SALAS LUNA</w:t>
      </w:r>
      <w:r w:rsidR="005817C2" w:rsidRPr="005817C2">
        <w:rPr>
          <w:rFonts w:ascii="Century Gothic" w:hAnsi="Century Gothic" w:cs="Arial"/>
          <w:b/>
          <w:bCs/>
          <w:color w:val="auto"/>
        </w:rPr>
        <w:t xml:space="preserve">. LO ANTERIOR, </w:t>
      </w:r>
      <w:r w:rsidRPr="005817C2">
        <w:rPr>
          <w:rFonts w:ascii="Century Gothic" w:hAnsi="Century Gothic" w:cs="Arial"/>
          <w:b/>
          <w:bCs/>
          <w:color w:val="auto"/>
        </w:rPr>
        <w:t>AL TENOR DE LAS SIGUIENTES:</w:t>
      </w:r>
    </w:p>
    <w:p w14:paraId="2B4AE8B6" w14:textId="77777777" w:rsidR="00AA139D" w:rsidRPr="005817C2" w:rsidRDefault="00AA139D" w:rsidP="00D44466">
      <w:pPr>
        <w:pStyle w:val="Cuerpo"/>
        <w:spacing w:before="100" w:beforeAutospacing="1" w:after="100" w:afterAutospacing="1"/>
        <w:jc w:val="center"/>
        <w:rPr>
          <w:rFonts w:ascii="Century Gothic" w:hAnsi="Century Gothic" w:cs="Arial"/>
          <w:b/>
          <w:bCs/>
          <w:color w:val="auto"/>
          <w:spacing w:val="-1"/>
        </w:rPr>
      </w:pPr>
      <w:r w:rsidRPr="005817C2">
        <w:rPr>
          <w:rFonts w:ascii="Century Gothic" w:hAnsi="Century Gothic" w:cs="Arial"/>
          <w:b/>
          <w:bCs/>
          <w:color w:val="auto"/>
          <w:spacing w:val="-1"/>
        </w:rPr>
        <w:t>DECLARACIONES</w:t>
      </w:r>
    </w:p>
    <w:p w14:paraId="73CE457D" w14:textId="77777777" w:rsidR="00AA139D" w:rsidRPr="005817C2" w:rsidRDefault="00AA139D" w:rsidP="00AA139D">
      <w:pPr>
        <w:pStyle w:val="Cuerpo"/>
        <w:spacing w:before="240" w:after="240"/>
        <w:rPr>
          <w:rFonts w:ascii="Century Gothic" w:hAnsi="Century Gothic" w:cs="Arial"/>
          <w:b/>
          <w:bCs/>
          <w:color w:val="auto"/>
        </w:rPr>
      </w:pPr>
      <w:r w:rsidRPr="005817C2">
        <w:rPr>
          <w:rFonts w:ascii="Century Gothic" w:hAnsi="Century Gothic" w:cs="Arial"/>
          <w:b/>
          <w:bCs/>
          <w:color w:val="auto"/>
        </w:rPr>
        <w:t>I. “EL AYUNTAMIENTO”, DECLARA:</w:t>
      </w:r>
    </w:p>
    <w:p w14:paraId="4B4CAF2A" w14:textId="77777777" w:rsidR="00AA139D" w:rsidRPr="005817C2" w:rsidRDefault="00AA139D" w:rsidP="00AA139D">
      <w:pPr>
        <w:pStyle w:val="Prrafodelista"/>
        <w:numPr>
          <w:ilvl w:val="0"/>
          <w:numId w:val="1"/>
        </w:numPr>
        <w:spacing w:before="160" w:after="160"/>
        <w:ind w:hanging="412"/>
        <w:jc w:val="both"/>
        <w:rPr>
          <w:rFonts w:ascii="Century Gothic" w:hAnsi="Century Gothic" w:cs="Arial"/>
          <w:color w:val="auto"/>
        </w:rPr>
      </w:pPr>
      <w:r w:rsidRPr="005817C2">
        <w:rPr>
          <w:rFonts w:ascii="Century Gothic" w:hAnsi="Century Gothic" w:cs="Arial"/>
          <w:color w:val="auto"/>
        </w:rPr>
        <w:t>Que es una entidad de carácter público, con patrimonio propio y libre en la administración de su hacienda, integrante del Estado de Jalisco, que se encuentra investido de personalidad jurídica propia en términos de lo dispuesto por las fracciones II y IV, del artículo 115, de la Constitución Política de los Estados Unidos Mexicanos; artículos 73, 77, 85 y 88, de la Constitución Política del Estado Libre y Soberano de Jalisco; y los artículos 2 y 4, de la Ley del Gobierno y la Administración Pública Municipal del Estado de Jalisco, por consiguiente, susceptible de derechos y obligaciones, de conformidad con las leyes respectivas.</w:t>
      </w:r>
    </w:p>
    <w:p w14:paraId="57E8C7AE" w14:textId="77777777" w:rsidR="00AA139D" w:rsidRPr="005817C2" w:rsidRDefault="00AA139D" w:rsidP="00AA139D">
      <w:pPr>
        <w:pStyle w:val="Prrafodelista"/>
        <w:numPr>
          <w:ilvl w:val="0"/>
          <w:numId w:val="1"/>
        </w:numPr>
        <w:spacing w:before="160" w:after="160"/>
        <w:ind w:hanging="412"/>
        <w:jc w:val="both"/>
        <w:rPr>
          <w:rFonts w:ascii="Century Gothic" w:hAnsi="Century Gothic" w:cs="Arial"/>
          <w:color w:val="auto"/>
        </w:rPr>
      </w:pPr>
      <w:r w:rsidRPr="005817C2">
        <w:rPr>
          <w:rFonts w:ascii="Century Gothic" w:hAnsi="Century Gothic" w:cs="Arial"/>
          <w:color w:val="auto"/>
        </w:rPr>
        <w:t>Que en términos de lo dispuesto por el artículo 115, de la Constitución Política de los Estados Unidos Mexicanos, y 37, de la Ley del Gobierno y la Administración Pública Municipal del Estado de Jalisco, el municipio es la base de la división territorial y de la organización política y administrativa del Estado, y tiene a su cargo las funciones y servicios públicos establecidos en los artículos citados.</w:t>
      </w:r>
    </w:p>
    <w:p w14:paraId="74288643" w14:textId="0820B657" w:rsidR="00AA139D" w:rsidRPr="005817C2" w:rsidRDefault="00AA139D" w:rsidP="009201C4">
      <w:pPr>
        <w:pStyle w:val="Prrafodelista"/>
        <w:numPr>
          <w:ilvl w:val="0"/>
          <w:numId w:val="1"/>
        </w:numPr>
        <w:spacing w:before="160" w:after="160"/>
        <w:ind w:hanging="412"/>
        <w:jc w:val="both"/>
        <w:rPr>
          <w:rFonts w:ascii="Century Gothic" w:hAnsi="Century Gothic" w:cs="Tahoma"/>
          <w:color w:val="auto"/>
        </w:rPr>
      </w:pPr>
      <w:r w:rsidRPr="005817C2">
        <w:rPr>
          <w:rFonts w:ascii="Century Gothic" w:hAnsi="Century Gothic" w:cs="Arial"/>
          <w:color w:val="auto"/>
        </w:rPr>
        <w:t xml:space="preserve">Que el </w:t>
      </w:r>
      <w:r w:rsidR="00D44466" w:rsidRPr="005817C2">
        <w:rPr>
          <w:rFonts w:ascii="Century Gothic" w:hAnsi="Century Gothic" w:cs="Arial"/>
          <w:color w:val="auto"/>
        </w:rPr>
        <w:t>Mtro. Pedro Haro Ocampo</w:t>
      </w:r>
      <w:r w:rsidRPr="005817C2">
        <w:rPr>
          <w:rFonts w:ascii="Century Gothic" w:hAnsi="Century Gothic" w:cs="Arial"/>
          <w:color w:val="auto"/>
        </w:rPr>
        <w:t>, en su caráct</w:t>
      </w:r>
      <w:r w:rsidR="00102535" w:rsidRPr="005817C2">
        <w:rPr>
          <w:rFonts w:ascii="Century Gothic" w:hAnsi="Century Gothic" w:cs="Arial"/>
          <w:color w:val="auto"/>
        </w:rPr>
        <w:t xml:space="preserve">er de Presidente Municipal, y </w:t>
      </w:r>
      <w:r w:rsidR="00D44466" w:rsidRPr="005817C2">
        <w:rPr>
          <w:rFonts w:ascii="Century Gothic" w:hAnsi="Century Gothic" w:cs="Arial"/>
          <w:color w:val="auto"/>
        </w:rPr>
        <w:t xml:space="preserve">Mtra. </w:t>
      </w:r>
      <w:r w:rsidR="000145D4">
        <w:rPr>
          <w:rFonts w:ascii="Century Gothic" w:hAnsi="Century Gothic" w:cs="Arial"/>
          <w:color w:val="auto"/>
        </w:rPr>
        <w:t>Martha Patricia Salas Luna</w:t>
      </w:r>
      <w:r w:rsidR="00D44466" w:rsidRPr="005817C2">
        <w:rPr>
          <w:rFonts w:ascii="Century Gothic" w:hAnsi="Century Gothic" w:cs="Arial"/>
          <w:color w:val="auto"/>
        </w:rPr>
        <w:t xml:space="preserve">, Síndico </w:t>
      </w:r>
      <w:r w:rsidRPr="005817C2">
        <w:rPr>
          <w:rFonts w:ascii="Century Gothic" w:hAnsi="Century Gothic" w:cs="Arial"/>
          <w:color w:val="auto"/>
        </w:rPr>
        <w:t>Municipal, cuentan con las facultades suficientes para suscribir el presente Convenio de Adhesión, así como con la preparación, conocimientos, experiencia y</w:t>
      </w:r>
      <w:r w:rsidR="005817C2" w:rsidRPr="005817C2">
        <w:rPr>
          <w:rFonts w:ascii="Century Gothic" w:hAnsi="Century Gothic" w:cs="Arial"/>
          <w:color w:val="auto"/>
        </w:rPr>
        <w:t xml:space="preserve"> </w:t>
      </w:r>
      <w:r w:rsidRPr="005817C2">
        <w:rPr>
          <w:rFonts w:ascii="Century Gothic" w:hAnsi="Century Gothic" w:cs="Arial"/>
          <w:color w:val="auto"/>
        </w:rPr>
        <w:t xml:space="preserve">capacidades necesarias para llevar a cabo las tareas y actividades materia del presente instrumento jurídico, en términos de lo dispuesto por los artículos 38, fracción </w:t>
      </w:r>
      <w:r w:rsidRPr="005817C2">
        <w:rPr>
          <w:rFonts w:ascii="Century Gothic" w:hAnsi="Century Gothic" w:cs="Arial"/>
          <w:color w:val="auto"/>
        </w:rPr>
        <w:lastRenderedPageBreak/>
        <w:t>II, 48, fracción VI y 52, fracción II, de la Ley del Gobierno y la Administración Pública Municipal</w:t>
      </w:r>
      <w:r w:rsidRPr="005817C2">
        <w:rPr>
          <w:rFonts w:ascii="Century Gothic" w:hAnsi="Century Gothic" w:cs="Tahoma"/>
          <w:color w:val="auto"/>
        </w:rPr>
        <w:t xml:space="preserve"> del Estado de Jalisco.</w:t>
      </w:r>
    </w:p>
    <w:p w14:paraId="68FD52AF" w14:textId="505702BC" w:rsidR="00AA139D" w:rsidRPr="005817C2" w:rsidRDefault="00AA139D" w:rsidP="00AA139D">
      <w:pPr>
        <w:pStyle w:val="Prrafodelista"/>
        <w:numPr>
          <w:ilvl w:val="0"/>
          <w:numId w:val="1"/>
        </w:numPr>
        <w:spacing w:before="160" w:after="160"/>
        <w:ind w:hanging="412"/>
        <w:jc w:val="both"/>
        <w:rPr>
          <w:rFonts w:ascii="Century Gothic" w:hAnsi="Century Gothic" w:cs="Arial"/>
          <w:color w:val="auto"/>
        </w:rPr>
      </w:pPr>
      <w:r w:rsidRPr="005817C2">
        <w:rPr>
          <w:rFonts w:ascii="Century Gothic" w:hAnsi="Century Gothic" w:cs="Arial"/>
          <w:color w:val="auto"/>
        </w:rPr>
        <w:t xml:space="preserve">Que para efectos del presente convenio, señala como domicilio legal el ubicado en </w:t>
      </w:r>
      <w:r w:rsidR="00D44466" w:rsidRPr="005817C2">
        <w:rPr>
          <w:rFonts w:ascii="Century Gothic" w:hAnsi="Century Gothic" w:cs="Arial"/>
          <w:color w:val="auto"/>
        </w:rPr>
        <w:t xml:space="preserve">calle Republica No. 2, Colonia Centro, C.P. 45260, en el municipio de Ixtlahuacán del Rio, Jalisco. </w:t>
      </w:r>
    </w:p>
    <w:p w14:paraId="5959E880" w14:textId="23A6AEB1" w:rsidR="00AA139D" w:rsidRPr="005817C2" w:rsidRDefault="00AA139D" w:rsidP="00AA139D">
      <w:pPr>
        <w:pStyle w:val="Cuerpo"/>
        <w:spacing w:before="240" w:after="240"/>
        <w:rPr>
          <w:rFonts w:ascii="Century Gothic" w:hAnsi="Century Gothic" w:cs="Arial"/>
          <w:b/>
          <w:bCs/>
          <w:color w:val="auto"/>
        </w:rPr>
      </w:pPr>
      <w:r w:rsidRPr="005817C2">
        <w:rPr>
          <w:rFonts w:ascii="Century Gothic" w:hAnsi="Century Gothic" w:cs="Arial"/>
          <w:b/>
          <w:bCs/>
          <w:color w:val="auto"/>
        </w:rPr>
        <w:t xml:space="preserve">II. “EL </w:t>
      </w:r>
      <w:r w:rsidR="00295B44" w:rsidRPr="005817C2">
        <w:rPr>
          <w:rFonts w:ascii="Century Gothic" w:hAnsi="Century Gothic" w:cs="Arial"/>
          <w:b/>
          <w:bCs/>
          <w:color w:val="auto"/>
        </w:rPr>
        <w:t>DIF</w:t>
      </w:r>
      <w:r w:rsidR="005817C2" w:rsidRPr="005817C2">
        <w:rPr>
          <w:rFonts w:ascii="Century Gothic" w:hAnsi="Century Gothic" w:cs="Arial"/>
          <w:b/>
          <w:bCs/>
          <w:color w:val="auto"/>
        </w:rPr>
        <w:t xml:space="preserve"> MUNICIPAL</w:t>
      </w:r>
      <w:r w:rsidRPr="005817C2">
        <w:rPr>
          <w:rFonts w:ascii="Century Gothic" w:hAnsi="Century Gothic" w:cs="Arial"/>
          <w:b/>
          <w:bCs/>
          <w:color w:val="auto"/>
        </w:rPr>
        <w:t>”, DECLARA:</w:t>
      </w:r>
    </w:p>
    <w:p w14:paraId="65605F6C" w14:textId="279D0218" w:rsidR="00295B44" w:rsidRPr="005817C2" w:rsidRDefault="00AA139D" w:rsidP="000D7E65">
      <w:pPr>
        <w:pStyle w:val="Prrafodelista"/>
        <w:numPr>
          <w:ilvl w:val="0"/>
          <w:numId w:val="2"/>
        </w:numPr>
        <w:tabs>
          <w:tab w:val="num" w:pos="720"/>
        </w:tabs>
        <w:spacing w:before="160" w:after="160"/>
        <w:ind w:hanging="412"/>
        <w:jc w:val="both"/>
        <w:rPr>
          <w:rFonts w:ascii="Century Gothic" w:hAnsi="Century Gothic" w:cs="Arial"/>
          <w:color w:val="auto"/>
        </w:rPr>
      </w:pPr>
      <w:r w:rsidRPr="005817C2">
        <w:rPr>
          <w:rFonts w:ascii="Century Gothic" w:hAnsi="Century Gothic" w:cs="Arial"/>
          <w:color w:val="auto"/>
        </w:rPr>
        <w:t xml:space="preserve"> </w:t>
      </w:r>
      <w:r w:rsidR="00295B44" w:rsidRPr="005817C2">
        <w:rPr>
          <w:rFonts w:ascii="Century Gothic" w:hAnsi="Century Gothic" w:cs="Arial"/>
          <w:color w:val="auto"/>
        </w:rPr>
        <w:t xml:space="preserve">Es un organismo </w:t>
      </w:r>
      <w:r w:rsidR="00FE67F6" w:rsidRPr="005817C2">
        <w:rPr>
          <w:rFonts w:ascii="Century Gothic" w:hAnsi="Century Gothic" w:cs="Arial"/>
          <w:color w:val="auto"/>
        </w:rPr>
        <w:t>público</w:t>
      </w:r>
      <w:r w:rsidR="00295B44" w:rsidRPr="005817C2">
        <w:rPr>
          <w:rFonts w:ascii="Century Gothic" w:hAnsi="Century Gothic" w:cs="Arial"/>
          <w:color w:val="auto"/>
        </w:rPr>
        <w:t xml:space="preserve"> descentralizado </w:t>
      </w:r>
      <w:r w:rsidR="005817C2" w:rsidRPr="005817C2">
        <w:rPr>
          <w:rFonts w:ascii="Century Gothic" w:hAnsi="Century Gothic" w:cs="Arial"/>
          <w:color w:val="auto"/>
        </w:rPr>
        <w:t xml:space="preserve">de la administración pública municipal, creado mediante el Decreto 13573, que autoriza la Creación del Organismo Descentralizado denominado Sistema para el Desarrollo Integral de la Familia del municipio de Ixtlahuacán del Río, Jalisco, publicado en el periódico oficial “El Estado de Jalisco” con fecha 4 de abril de 1989. </w:t>
      </w:r>
    </w:p>
    <w:p w14:paraId="416884ED" w14:textId="6558FBF9" w:rsidR="005817C2" w:rsidRPr="005817C2" w:rsidRDefault="005817C2" w:rsidP="005817C2">
      <w:pPr>
        <w:pStyle w:val="Prrafodelista"/>
        <w:numPr>
          <w:ilvl w:val="0"/>
          <w:numId w:val="2"/>
        </w:numPr>
        <w:tabs>
          <w:tab w:val="num" w:pos="720"/>
        </w:tabs>
        <w:spacing w:before="160" w:after="160"/>
        <w:ind w:hanging="412"/>
        <w:jc w:val="both"/>
        <w:rPr>
          <w:rFonts w:ascii="Century Gothic" w:hAnsi="Century Gothic" w:cs="Arial"/>
          <w:color w:val="auto"/>
        </w:rPr>
      </w:pPr>
      <w:r w:rsidRPr="005817C2">
        <w:rPr>
          <w:rFonts w:ascii="Century Gothic" w:hAnsi="Century Gothic" w:cs="Arial"/>
          <w:color w:val="auto"/>
        </w:rPr>
        <w:t xml:space="preserve">Que al tenor del artículo 2°, de su decreto de Creación, el DIF, tiene como objetivos, los siguientes: </w:t>
      </w:r>
    </w:p>
    <w:p w14:paraId="7A0678E6" w14:textId="0F179927" w:rsidR="005817C2" w:rsidRPr="005817C2" w:rsidRDefault="005817C2" w:rsidP="005817C2">
      <w:pPr>
        <w:pStyle w:val="Prrafodelista"/>
        <w:spacing w:before="160"/>
        <w:jc w:val="both"/>
        <w:rPr>
          <w:rFonts w:ascii="Century Gothic" w:hAnsi="Century Gothic" w:cs="Arial"/>
          <w:color w:val="auto"/>
        </w:rPr>
      </w:pPr>
      <w:r w:rsidRPr="005817C2">
        <w:rPr>
          <w:rFonts w:ascii="Century Gothic" w:hAnsi="Century Gothic" w:cs="Arial"/>
          <w:color w:val="auto"/>
        </w:rPr>
        <w:t>I.- Asegurar la atención permanente a la población marginada, brindando servicios integrales de asistencia social, enmarcados dentro de los programas básicos del Sistema para el Desarrollo Integral de la Familia "Jalisco", conforme a las normas establecidas a nivel Nacional y Estatal;</w:t>
      </w:r>
    </w:p>
    <w:p w14:paraId="47766274" w14:textId="54EE25DD" w:rsidR="005817C2" w:rsidRPr="005817C2" w:rsidRDefault="005817C2" w:rsidP="005817C2">
      <w:pPr>
        <w:pStyle w:val="Prrafodelista"/>
        <w:spacing w:before="160"/>
        <w:jc w:val="both"/>
        <w:rPr>
          <w:rFonts w:ascii="Century Gothic" w:hAnsi="Century Gothic" w:cs="Arial"/>
          <w:color w:val="auto"/>
        </w:rPr>
      </w:pPr>
      <w:r w:rsidRPr="005817C2">
        <w:rPr>
          <w:rFonts w:ascii="Century Gothic" w:hAnsi="Century Gothic" w:cs="Arial"/>
          <w:color w:val="auto"/>
        </w:rPr>
        <w:t xml:space="preserve">II.- Promover en el Municipio los mínimos de bienestar social y el desarrollo de la comunidad, para crear mejores condiciones de vida· de los habitantes del municipio; </w:t>
      </w:r>
    </w:p>
    <w:p w14:paraId="175B36E6" w14:textId="1C46D151" w:rsidR="005817C2" w:rsidRPr="005817C2" w:rsidRDefault="005817C2" w:rsidP="005817C2">
      <w:pPr>
        <w:pStyle w:val="Prrafodelista"/>
        <w:spacing w:before="160"/>
        <w:jc w:val="both"/>
        <w:rPr>
          <w:rFonts w:ascii="Century Gothic" w:hAnsi="Century Gothic" w:cs="Arial"/>
          <w:color w:val="auto"/>
        </w:rPr>
      </w:pPr>
      <w:r w:rsidRPr="005817C2">
        <w:rPr>
          <w:rFonts w:ascii="Century Gothic" w:hAnsi="Century Gothic" w:cs="Arial"/>
          <w:color w:val="auto"/>
        </w:rPr>
        <w:t>III.- Fomentar la educación escolar y extraescolar e impulsar el sano crecimiento físico y mental de la niñez;</w:t>
      </w:r>
    </w:p>
    <w:p w14:paraId="7623760C" w14:textId="0F50418A" w:rsidR="005817C2" w:rsidRPr="005817C2" w:rsidRDefault="005817C2" w:rsidP="005817C2">
      <w:pPr>
        <w:pStyle w:val="Prrafodelista"/>
        <w:spacing w:before="160"/>
        <w:jc w:val="both"/>
        <w:rPr>
          <w:rFonts w:ascii="Century Gothic" w:hAnsi="Century Gothic" w:cs="Arial"/>
          <w:color w:val="auto"/>
        </w:rPr>
      </w:pPr>
      <w:r w:rsidRPr="005817C2">
        <w:rPr>
          <w:rFonts w:ascii="Century Gothic" w:hAnsi="Century Gothic" w:cs="Arial"/>
          <w:color w:val="auto"/>
        </w:rPr>
        <w:t xml:space="preserve">IV.- Apoyar y fomentar la nutrición y las acciones de medicina preventiva dirigidas a los lactantes, y en general a la infancia, así como a las madres gestantes; </w:t>
      </w:r>
    </w:p>
    <w:p w14:paraId="3AF4A0C5" w14:textId="77777777" w:rsidR="005817C2" w:rsidRPr="005817C2" w:rsidRDefault="005817C2" w:rsidP="005817C2">
      <w:pPr>
        <w:pStyle w:val="Prrafodelista"/>
        <w:spacing w:before="160"/>
        <w:jc w:val="both"/>
        <w:rPr>
          <w:rFonts w:ascii="Century Gothic" w:hAnsi="Century Gothic" w:cs="Arial"/>
          <w:color w:val="auto"/>
        </w:rPr>
      </w:pPr>
      <w:r w:rsidRPr="005817C2">
        <w:rPr>
          <w:rFonts w:ascii="Century Gothic" w:hAnsi="Century Gothic" w:cs="Arial"/>
          <w:color w:val="auto"/>
        </w:rPr>
        <w:t xml:space="preserve">V.- Propiciar la creación de establecimientos de asistencia social, en beneficio de menores en ·estado de abandono; de ancianos y de los minusválidos sin recursos; </w:t>
      </w:r>
    </w:p>
    <w:p w14:paraId="3E1FB163" w14:textId="0B8A75E0" w:rsidR="005817C2" w:rsidRPr="005817C2" w:rsidRDefault="005817C2" w:rsidP="005817C2">
      <w:pPr>
        <w:pStyle w:val="Prrafodelista"/>
        <w:spacing w:before="160"/>
        <w:jc w:val="both"/>
        <w:rPr>
          <w:rFonts w:ascii="Century Gothic" w:hAnsi="Century Gothic" w:cs="Arial"/>
          <w:color w:val="auto"/>
        </w:rPr>
      </w:pPr>
      <w:r w:rsidRPr="005817C2">
        <w:rPr>
          <w:rFonts w:ascii="Century Gothic" w:hAnsi="Century Gothic" w:cs="Arial"/>
          <w:color w:val="auto"/>
        </w:rPr>
        <w:t xml:space="preserve">VI.- Investigar la problemática del niño, la madre y la familia, a fin de proponer las soluciones adecuadas; </w:t>
      </w:r>
    </w:p>
    <w:p w14:paraId="171F0227" w14:textId="5A068D4D" w:rsidR="005817C2" w:rsidRPr="005817C2" w:rsidRDefault="005817C2" w:rsidP="005817C2">
      <w:pPr>
        <w:pStyle w:val="Prrafodelista"/>
        <w:spacing w:before="160"/>
        <w:jc w:val="both"/>
        <w:rPr>
          <w:rFonts w:ascii="Century Gothic" w:hAnsi="Century Gothic" w:cs="Arial"/>
          <w:color w:val="auto"/>
        </w:rPr>
      </w:pPr>
      <w:r w:rsidRPr="005817C2">
        <w:rPr>
          <w:rFonts w:ascii="Century Gothic" w:hAnsi="Century Gothic" w:cs="Arial"/>
          <w:color w:val="auto"/>
        </w:rPr>
        <w:lastRenderedPageBreak/>
        <w:t>VII.- Prestar, dentro de las posibilidades del Ayuntamiento, en forma organizada y permanente, servicios de asistencia jurídica y de orientación social a los menores, ancianos, minusválidos sin recursos, y a las familias, para atención de los asuntos compatibles con los objetivos del sistema;</w:t>
      </w:r>
    </w:p>
    <w:p w14:paraId="19AED921" w14:textId="0C75E3B8" w:rsidR="005817C2" w:rsidRPr="005817C2" w:rsidRDefault="005817C2" w:rsidP="005817C2">
      <w:pPr>
        <w:pStyle w:val="Prrafodelista"/>
        <w:spacing w:before="160"/>
        <w:jc w:val="both"/>
        <w:rPr>
          <w:rFonts w:ascii="Century Gothic" w:hAnsi="Century Gothic" w:cs="Arial"/>
          <w:color w:val="auto"/>
        </w:rPr>
      </w:pPr>
      <w:r w:rsidRPr="005817C2">
        <w:rPr>
          <w:rFonts w:ascii="Century Gothic" w:hAnsi="Century Gothic" w:cs="Arial"/>
          <w:color w:val="auto"/>
        </w:rPr>
        <w:t xml:space="preserve">VIII.- Coordinar todas las tares que en materia de asistencia social realicen otras Instituciones del Municipio; </w:t>
      </w:r>
    </w:p>
    <w:p w14:paraId="50A5984E" w14:textId="70963F3B" w:rsidR="005817C2" w:rsidRPr="005817C2" w:rsidRDefault="005817C2" w:rsidP="005817C2">
      <w:pPr>
        <w:pStyle w:val="Prrafodelista"/>
        <w:spacing w:before="160"/>
        <w:jc w:val="both"/>
        <w:rPr>
          <w:rFonts w:ascii="Century Gothic" w:hAnsi="Century Gothic" w:cs="Arial"/>
          <w:color w:val="auto"/>
        </w:rPr>
      </w:pPr>
      <w:r w:rsidRPr="005817C2">
        <w:rPr>
          <w:rFonts w:ascii="Century Gothic" w:hAnsi="Century Gothic" w:cs="Arial"/>
          <w:color w:val="auto"/>
        </w:rPr>
        <w:t xml:space="preserve">IX.- Procurar, permanentemente, la adecuación de los objetivos y programas del Sistema M1.micipal con los que lleve a cabo el DIF Estatal, a través de acuerdos, convenios o cualquier figura jurídica, encaminados a la obtención del bienestar social; y </w:t>
      </w:r>
    </w:p>
    <w:p w14:paraId="4F2F6620" w14:textId="7F5420C1" w:rsidR="005817C2" w:rsidRPr="005817C2" w:rsidRDefault="005817C2" w:rsidP="005817C2">
      <w:pPr>
        <w:pStyle w:val="Prrafodelista"/>
        <w:spacing w:before="160"/>
        <w:jc w:val="both"/>
        <w:rPr>
          <w:rFonts w:ascii="Century Gothic" w:hAnsi="Century Gothic" w:cs="Arial"/>
          <w:color w:val="auto"/>
        </w:rPr>
      </w:pPr>
      <w:r w:rsidRPr="005817C2">
        <w:rPr>
          <w:rFonts w:ascii="Century Gothic" w:hAnsi="Century Gothic" w:cs="Arial"/>
          <w:color w:val="auto"/>
        </w:rPr>
        <w:t xml:space="preserve">X.- Los demás que le encomienden las Leyes. </w:t>
      </w:r>
    </w:p>
    <w:p w14:paraId="59798BF1" w14:textId="16C3EEF8" w:rsidR="005817C2" w:rsidRPr="005817C2" w:rsidRDefault="005817C2" w:rsidP="005817C2">
      <w:pPr>
        <w:pStyle w:val="Prrafodelista"/>
        <w:numPr>
          <w:ilvl w:val="0"/>
          <w:numId w:val="2"/>
        </w:numPr>
        <w:spacing w:before="160" w:after="160"/>
        <w:ind w:hanging="412"/>
        <w:jc w:val="both"/>
        <w:rPr>
          <w:rFonts w:ascii="Century Gothic" w:hAnsi="Century Gothic" w:cs="Arial"/>
          <w:color w:val="auto"/>
        </w:rPr>
      </w:pPr>
      <w:r w:rsidRPr="005817C2">
        <w:rPr>
          <w:rFonts w:ascii="Century Gothic" w:hAnsi="Century Gothic" w:cs="Arial"/>
          <w:color w:val="auto"/>
        </w:rPr>
        <w:t xml:space="preserve">Que la C. </w:t>
      </w:r>
      <w:r w:rsidR="000145D4">
        <w:rPr>
          <w:rFonts w:ascii="Century Gothic" w:hAnsi="Century Gothic" w:cs="Arial"/>
          <w:color w:val="auto"/>
        </w:rPr>
        <w:t xml:space="preserve">Vanessa </w:t>
      </w:r>
      <w:proofErr w:type="spellStart"/>
      <w:r w:rsidR="000145D4">
        <w:rPr>
          <w:rFonts w:ascii="Century Gothic" w:hAnsi="Century Gothic" w:cs="Arial"/>
          <w:color w:val="auto"/>
        </w:rPr>
        <w:t>Guerero</w:t>
      </w:r>
      <w:proofErr w:type="spellEnd"/>
      <w:r w:rsidRPr="005817C2">
        <w:rPr>
          <w:rFonts w:ascii="Century Gothic" w:hAnsi="Century Gothic" w:cs="Arial"/>
          <w:color w:val="auto"/>
        </w:rPr>
        <w:t xml:space="preserve">, en su carácter de Directora General del DIF, cuenta cuentan con las facultades suficientes para suscribir el presente Convenio de Adhesión, así como con la preparación, conocimientos, experiencia y capacidades necesarias para llevar a cabo las tareas y actividades materia del presente instrumento jurídico. </w:t>
      </w:r>
    </w:p>
    <w:p w14:paraId="5752764A" w14:textId="40D9C9FF" w:rsidR="00AA139D" w:rsidRPr="005817C2" w:rsidRDefault="005817C2" w:rsidP="00CF3D99">
      <w:pPr>
        <w:pStyle w:val="Prrafodelista"/>
        <w:numPr>
          <w:ilvl w:val="0"/>
          <w:numId w:val="2"/>
        </w:numPr>
        <w:spacing w:before="160" w:after="160"/>
        <w:ind w:hanging="412"/>
        <w:jc w:val="both"/>
        <w:rPr>
          <w:rFonts w:ascii="Century Gothic" w:hAnsi="Century Gothic" w:cs="Arial"/>
          <w:color w:val="auto"/>
        </w:rPr>
      </w:pPr>
      <w:r w:rsidRPr="005817C2">
        <w:rPr>
          <w:rFonts w:ascii="Century Gothic" w:hAnsi="Century Gothic" w:cs="Arial"/>
          <w:color w:val="auto"/>
        </w:rPr>
        <w:t>Que para efectos del presente convenio, señala como domicilio legal el ubicado en calle Hidalgo no. 492, Colonia De la Cruz, C. P. 45260, en el Municipio Ixtlahuacán del Rio, Jalisco.</w:t>
      </w:r>
    </w:p>
    <w:p w14:paraId="1190DE76" w14:textId="77777777" w:rsidR="00AA139D" w:rsidRPr="005817C2" w:rsidRDefault="00AA139D" w:rsidP="00AA139D">
      <w:pPr>
        <w:pStyle w:val="Cuerpo"/>
        <w:spacing w:before="240" w:after="240"/>
        <w:rPr>
          <w:rFonts w:ascii="Century Gothic" w:hAnsi="Century Gothic" w:cs="Arial"/>
          <w:b/>
          <w:bCs/>
          <w:color w:val="auto"/>
        </w:rPr>
      </w:pPr>
      <w:r w:rsidRPr="005817C2">
        <w:rPr>
          <w:rFonts w:ascii="Century Gothic" w:hAnsi="Century Gothic" w:cs="Arial"/>
          <w:b/>
          <w:bCs/>
          <w:color w:val="auto"/>
        </w:rPr>
        <w:t>III. DECLARAN AMBAS PARTES:</w:t>
      </w:r>
    </w:p>
    <w:p w14:paraId="129697DF" w14:textId="30551778" w:rsidR="00AA139D" w:rsidRPr="005817C2" w:rsidRDefault="00AA139D" w:rsidP="00AA139D">
      <w:pPr>
        <w:pStyle w:val="Cuerpo"/>
        <w:jc w:val="both"/>
        <w:rPr>
          <w:rFonts w:ascii="Century Gothic" w:hAnsi="Century Gothic" w:cs="Arial"/>
          <w:b/>
          <w:bCs/>
          <w:color w:val="auto"/>
        </w:rPr>
      </w:pPr>
      <w:r w:rsidRPr="005817C2">
        <w:rPr>
          <w:rFonts w:ascii="Century Gothic" w:hAnsi="Century Gothic" w:cs="Arial"/>
          <w:color w:val="auto"/>
          <w:lang w:val="es-ES_tradnl"/>
        </w:rPr>
        <w:t xml:space="preserve">Que de conformidad con las anteriores declaraciones, </w:t>
      </w:r>
      <w:r w:rsidRPr="005817C2">
        <w:rPr>
          <w:rFonts w:ascii="Century Gothic" w:hAnsi="Century Gothic" w:cs="Arial"/>
          <w:b/>
          <w:bCs/>
          <w:color w:val="auto"/>
        </w:rPr>
        <w:t xml:space="preserve">“EL AYUNTAMIENTO” </w:t>
      </w:r>
      <w:r w:rsidRPr="005817C2">
        <w:rPr>
          <w:rFonts w:ascii="Century Gothic" w:hAnsi="Century Gothic" w:cs="Arial"/>
          <w:color w:val="auto"/>
        </w:rPr>
        <w:t xml:space="preserve">y </w:t>
      </w:r>
      <w:r w:rsidRPr="005817C2">
        <w:rPr>
          <w:rFonts w:ascii="Century Gothic" w:hAnsi="Century Gothic" w:cs="Arial"/>
          <w:b/>
          <w:bCs/>
          <w:color w:val="auto"/>
        </w:rPr>
        <w:t xml:space="preserve">“EL </w:t>
      </w:r>
      <w:r w:rsidR="00744368" w:rsidRPr="005817C2">
        <w:rPr>
          <w:rFonts w:ascii="Century Gothic" w:hAnsi="Century Gothic" w:cs="Arial"/>
          <w:b/>
          <w:bCs/>
          <w:color w:val="auto"/>
        </w:rPr>
        <w:t>DIF MUNICIPAL</w:t>
      </w:r>
      <w:r w:rsidRPr="005817C2">
        <w:rPr>
          <w:rFonts w:ascii="Century Gothic" w:hAnsi="Century Gothic" w:cs="Arial"/>
          <w:b/>
          <w:bCs/>
          <w:color w:val="auto"/>
        </w:rPr>
        <w:t>”</w:t>
      </w:r>
      <w:r w:rsidRPr="005817C2">
        <w:rPr>
          <w:rFonts w:ascii="Century Gothic" w:hAnsi="Century Gothic" w:cs="Arial"/>
          <w:color w:val="auto"/>
          <w:lang w:val="es-ES_tradnl"/>
        </w:rPr>
        <w:t xml:space="preserve">, en lo sucesivo </w:t>
      </w:r>
      <w:r w:rsidRPr="005817C2">
        <w:rPr>
          <w:rFonts w:ascii="Century Gothic" w:hAnsi="Century Gothic" w:cs="Arial"/>
          <w:b/>
          <w:bCs/>
          <w:color w:val="auto"/>
        </w:rPr>
        <w:t>“LAS PARTES”</w:t>
      </w:r>
      <w:r w:rsidRPr="005817C2">
        <w:rPr>
          <w:rFonts w:ascii="Century Gothic" w:hAnsi="Century Gothic" w:cs="Arial"/>
          <w:color w:val="auto"/>
          <w:lang w:val="es-ES_tradnl"/>
        </w:rPr>
        <w:t>, reconocen recíprocamente su personalidad jurídica, y aceptan la capacidad legal con que se ostentan. Asimismo, manifiestan conocer el alcance y contenido del presente documento, mismo que se elabora con fundamento en los artículos 28, párrafo 4, y 31, numeral 3, de la Ley de Transparencia y Acceso a la Información Pública del Estado de Jalisco y s</w:t>
      </w:r>
      <w:r w:rsidR="005817C2" w:rsidRPr="005817C2">
        <w:rPr>
          <w:rFonts w:ascii="Century Gothic" w:hAnsi="Century Gothic" w:cs="Arial"/>
          <w:color w:val="auto"/>
          <w:lang w:val="es-ES_tradnl"/>
        </w:rPr>
        <w:t xml:space="preserve">us Municipios, </w:t>
      </w:r>
      <w:r w:rsidRPr="005817C2">
        <w:rPr>
          <w:rFonts w:ascii="Century Gothic" w:hAnsi="Century Gothic" w:cs="Arial"/>
          <w:color w:val="auto"/>
          <w:lang w:val="es-ES_tradnl"/>
        </w:rPr>
        <w:t>artículos 87 y 88</w:t>
      </w:r>
      <w:r w:rsidR="005817C2" w:rsidRPr="005817C2">
        <w:rPr>
          <w:rFonts w:ascii="Century Gothic" w:hAnsi="Century Gothic" w:cs="Arial"/>
          <w:color w:val="auto"/>
          <w:lang w:val="es-ES_tradnl"/>
        </w:rPr>
        <w:t>,</w:t>
      </w:r>
      <w:r w:rsidRPr="005817C2">
        <w:rPr>
          <w:rFonts w:ascii="Century Gothic" w:hAnsi="Century Gothic" w:cs="Arial"/>
          <w:color w:val="auto"/>
          <w:lang w:val="es-ES_tradnl"/>
        </w:rPr>
        <w:t xml:space="preserve"> de la Ley de Protección de Datos Personales en Posesión de Sujetos Obligados del Estado de Jalisco y sus Municipios, y 8, del Reglamento de la Ley de Transparencia y Acceso a la Información Pública del Estado de Jalisco y sus Municipios; así como el “</w:t>
      </w:r>
      <w:r w:rsidRPr="005817C2">
        <w:rPr>
          <w:rFonts w:ascii="Century Gothic" w:hAnsi="Century Gothic" w:cs="Arial"/>
          <w:i/>
          <w:color w:val="auto"/>
          <w:lang w:val="es-ES_tradnl"/>
        </w:rPr>
        <w:t xml:space="preserve">Acuerdo General del Consejo del Instituto de Transparencia e Información Pública de Jalisco, mediante el cual se determinan los efectos de la figura de la concentración de los sujetos obligados, establecida en los artículos 28, párrafo 3, y 31, párrafo 3, de la Ley de Transparencia </w:t>
      </w:r>
      <w:r w:rsidRPr="005817C2">
        <w:rPr>
          <w:rFonts w:ascii="Century Gothic" w:hAnsi="Century Gothic" w:cs="Arial"/>
          <w:i/>
          <w:color w:val="auto"/>
          <w:lang w:val="es-ES_tradnl"/>
        </w:rPr>
        <w:lastRenderedPageBreak/>
        <w:t>y Acceso a la Información Pública del Estado de Jalisco y sus Municipios, así como en el numeral 8, del Reglamento de la Ley de la materia</w:t>
      </w:r>
      <w:r w:rsidRPr="005817C2">
        <w:rPr>
          <w:rFonts w:ascii="Century Gothic" w:hAnsi="Century Gothic" w:cs="Arial"/>
          <w:color w:val="auto"/>
          <w:lang w:val="es-ES_tradnl"/>
        </w:rPr>
        <w:t>”, por lo que están de acuerdo en someterse a las siguientes:</w:t>
      </w:r>
    </w:p>
    <w:p w14:paraId="364D0E18" w14:textId="77777777" w:rsidR="00AA139D" w:rsidRPr="005817C2" w:rsidRDefault="00AA139D" w:rsidP="00AA139D">
      <w:pPr>
        <w:pStyle w:val="Cuerpo"/>
        <w:spacing w:before="100" w:beforeAutospacing="1" w:after="100" w:afterAutospacing="1"/>
        <w:jc w:val="center"/>
        <w:rPr>
          <w:rFonts w:ascii="Century Gothic" w:hAnsi="Century Gothic" w:cs="Arial"/>
          <w:b/>
          <w:bCs/>
          <w:color w:val="auto"/>
          <w:spacing w:val="-1"/>
        </w:rPr>
      </w:pPr>
      <w:r w:rsidRPr="005817C2">
        <w:rPr>
          <w:rFonts w:ascii="Century Gothic" w:hAnsi="Century Gothic" w:cs="Arial"/>
          <w:b/>
          <w:bCs/>
          <w:color w:val="auto"/>
          <w:spacing w:val="-1"/>
        </w:rPr>
        <w:t>CLÁUSULAS</w:t>
      </w:r>
    </w:p>
    <w:p w14:paraId="45227E84" w14:textId="77777777" w:rsidR="00AA139D" w:rsidRPr="005817C2" w:rsidRDefault="00AA139D" w:rsidP="00AA139D">
      <w:pPr>
        <w:pStyle w:val="Cuerpo"/>
        <w:spacing w:before="100" w:after="120"/>
        <w:rPr>
          <w:rFonts w:ascii="Century Gothic" w:hAnsi="Century Gothic" w:cs="Arial"/>
          <w:b/>
          <w:bCs/>
          <w:color w:val="auto"/>
        </w:rPr>
      </w:pPr>
      <w:r w:rsidRPr="005817C2">
        <w:rPr>
          <w:rFonts w:ascii="Century Gothic" w:hAnsi="Century Gothic" w:cs="Arial"/>
          <w:b/>
          <w:bCs/>
          <w:color w:val="auto"/>
        </w:rPr>
        <w:t xml:space="preserve">PRIMERA. OBJETO DEL CONVENIO. </w:t>
      </w:r>
    </w:p>
    <w:p w14:paraId="575C78F3" w14:textId="77777777" w:rsidR="00AA139D" w:rsidRPr="005817C2" w:rsidRDefault="00AA139D" w:rsidP="00AA139D">
      <w:pPr>
        <w:pStyle w:val="Cuerpo"/>
        <w:jc w:val="both"/>
        <w:rPr>
          <w:rFonts w:ascii="Century Gothic" w:hAnsi="Century Gothic" w:cs="Arial"/>
          <w:color w:val="auto"/>
        </w:rPr>
      </w:pPr>
      <w:r w:rsidRPr="005817C2">
        <w:rPr>
          <w:rFonts w:ascii="Century Gothic" w:hAnsi="Century Gothic" w:cs="Arial"/>
          <w:color w:val="auto"/>
          <w:lang w:val="es-ES_tradnl"/>
        </w:rPr>
        <w:t xml:space="preserve">Mediante la suscripción de este instrumento, </w:t>
      </w:r>
      <w:r w:rsidRPr="005817C2">
        <w:rPr>
          <w:rFonts w:ascii="Century Gothic" w:hAnsi="Century Gothic" w:cs="Arial"/>
          <w:b/>
          <w:bCs/>
          <w:color w:val="auto"/>
        </w:rPr>
        <w:t>“LAS PARTES”</w:t>
      </w:r>
      <w:r w:rsidRPr="005817C2">
        <w:rPr>
          <w:rFonts w:ascii="Century Gothic" w:hAnsi="Century Gothic" w:cs="Arial"/>
          <w:color w:val="auto"/>
          <w:lang w:val="es-ES_tradnl"/>
        </w:rPr>
        <w:t xml:space="preserve"> convienen concentrarse en un solo Comité de Transparencia y una Unidad de Transparencia, que conforme al marco legal y reglamentario son obligatorios para garantizar el derecho humano de acceso a la información pública y el de protección de datos personales.</w:t>
      </w:r>
    </w:p>
    <w:p w14:paraId="1198EACE" w14:textId="77777777" w:rsidR="00AA139D" w:rsidRPr="005817C2" w:rsidRDefault="00AA139D" w:rsidP="00AA139D">
      <w:pPr>
        <w:pStyle w:val="Cuerpo"/>
        <w:spacing w:before="100" w:beforeAutospacing="1" w:after="80"/>
        <w:rPr>
          <w:rFonts w:ascii="Century Gothic" w:hAnsi="Century Gothic" w:cs="Arial"/>
          <w:b/>
          <w:bCs/>
          <w:color w:val="auto"/>
        </w:rPr>
      </w:pPr>
      <w:r w:rsidRPr="005817C2">
        <w:rPr>
          <w:rFonts w:ascii="Century Gothic" w:hAnsi="Century Gothic" w:cs="Arial"/>
          <w:b/>
          <w:bCs/>
          <w:color w:val="auto"/>
        </w:rPr>
        <w:t>SEGUNDA. COMPROMISOS DE “EL AYUNTAMIENTO”.</w:t>
      </w:r>
    </w:p>
    <w:p w14:paraId="3FA69900" w14:textId="1F2BEF3C" w:rsidR="00AA139D" w:rsidRPr="00565C76" w:rsidRDefault="00AA139D" w:rsidP="00565C76">
      <w:pPr>
        <w:pStyle w:val="Cuerpo"/>
        <w:jc w:val="both"/>
        <w:rPr>
          <w:rFonts w:ascii="Century Gothic" w:hAnsi="Century Gothic" w:cs="Arial"/>
          <w:color w:val="auto"/>
        </w:rPr>
      </w:pPr>
      <w:r w:rsidRPr="005817C2">
        <w:rPr>
          <w:rFonts w:ascii="Century Gothic" w:hAnsi="Century Gothic" w:cs="Arial"/>
          <w:color w:val="auto"/>
          <w:lang w:val="es-ES_tradnl"/>
        </w:rPr>
        <w:t>Derivado de la figura de la concentración</w:t>
      </w:r>
      <w:r w:rsidRPr="005817C2">
        <w:rPr>
          <w:rFonts w:ascii="Century Gothic" w:hAnsi="Century Gothic" w:cs="Arial"/>
          <w:color w:val="auto"/>
        </w:rPr>
        <w:t xml:space="preserve">, </w:t>
      </w:r>
      <w:r w:rsidRPr="005817C2">
        <w:rPr>
          <w:rFonts w:ascii="Century Gothic" w:hAnsi="Century Gothic" w:cs="Arial"/>
          <w:b/>
          <w:bCs/>
          <w:color w:val="auto"/>
        </w:rPr>
        <w:t>“EL AYUNTAMIENTO”</w:t>
      </w:r>
      <w:r w:rsidRPr="005817C2">
        <w:rPr>
          <w:rFonts w:ascii="Century Gothic" w:hAnsi="Century Gothic" w:cs="Arial"/>
          <w:color w:val="auto"/>
          <w:lang w:val="es-ES_tradnl"/>
        </w:rPr>
        <w:t xml:space="preserve">, se asume como el </w:t>
      </w:r>
      <w:r w:rsidRPr="005817C2">
        <w:rPr>
          <w:rFonts w:ascii="Century Gothic" w:hAnsi="Century Gothic" w:cs="Arial"/>
          <w:b/>
          <w:bCs/>
          <w:i/>
          <w:iCs/>
          <w:color w:val="auto"/>
        </w:rPr>
        <w:t>sujeto obligado concentrador</w:t>
      </w:r>
      <w:r w:rsidRPr="005817C2">
        <w:rPr>
          <w:rFonts w:ascii="Century Gothic" w:hAnsi="Century Gothic" w:cs="Arial"/>
          <w:i/>
          <w:iCs/>
          <w:color w:val="auto"/>
        </w:rPr>
        <w:t xml:space="preserve"> </w:t>
      </w:r>
      <w:r w:rsidRPr="005817C2">
        <w:rPr>
          <w:rFonts w:ascii="Century Gothic" w:hAnsi="Century Gothic" w:cs="Arial"/>
          <w:color w:val="auto"/>
          <w:lang w:val="es-ES_tradnl"/>
        </w:rPr>
        <w:t xml:space="preserve">y tendrá los siguientes compromisos: </w:t>
      </w:r>
      <w:r w:rsidRPr="00565C76">
        <w:rPr>
          <w:rFonts w:ascii="Century Gothic" w:hAnsi="Century Gothic" w:cs="Arial"/>
          <w:color w:val="auto"/>
        </w:rPr>
        <w:t xml:space="preserve">  </w:t>
      </w:r>
    </w:p>
    <w:p w14:paraId="75485FED" w14:textId="77777777" w:rsidR="00AA139D" w:rsidRPr="005817C2" w:rsidRDefault="00AA139D" w:rsidP="00AA139D">
      <w:pPr>
        <w:pStyle w:val="Prrafodelista"/>
        <w:numPr>
          <w:ilvl w:val="0"/>
          <w:numId w:val="4"/>
        </w:numPr>
        <w:tabs>
          <w:tab w:val="num" w:pos="1060"/>
        </w:tabs>
        <w:spacing w:before="120" w:after="120"/>
        <w:ind w:left="1060" w:hanging="351"/>
        <w:jc w:val="both"/>
        <w:rPr>
          <w:rFonts w:ascii="Century Gothic" w:hAnsi="Century Gothic" w:cs="Arial"/>
          <w:color w:val="auto"/>
        </w:rPr>
      </w:pPr>
      <w:r w:rsidRPr="005817C2">
        <w:rPr>
          <w:rFonts w:ascii="Century Gothic" w:hAnsi="Century Gothic" w:cs="Arial"/>
          <w:color w:val="auto"/>
        </w:rPr>
        <w:t xml:space="preserve">Dar respuesta en tiempo y forma, a todas aquellas solicitudes de acceso a la información, así como las solicitudes de ejercicio de los derechos ARCO, que se presenten, relacionadas con el </w:t>
      </w:r>
      <w:r w:rsidRPr="005817C2">
        <w:rPr>
          <w:rFonts w:ascii="Century Gothic" w:hAnsi="Century Gothic" w:cs="Arial"/>
          <w:i/>
          <w:color w:val="auto"/>
        </w:rPr>
        <w:t>sujeto obligado concentrado</w:t>
      </w:r>
      <w:r w:rsidRPr="005817C2">
        <w:rPr>
          <w:rFonts w:ascii="Century Gothic" w:hAnsi="Century Gothic" w:cs="Arial"/>
          <w:color w:val="auto"/>
        </w:rPr>
        <w:t xml:space="preserve">; </w:t>
      </w:r>
    </w:p>
    <w:p w14:paraId="7494F983" w14:textId="77777777" w:rsidR="00AA139D" w:rsidRPr="005817C2" w:rsidRDefault="00AA139D" w:rsidP="00AA139D">
      <w:pPr>
        <w:pStyle w:val="Prrafodelista"/>
        <w:numPr>
          <w:ilvl w:val="0"/>
          <w:numId w:val="4"/>
        </w:numPr>
        <w:spacing w:before="120" w:after="120"/>
        <w:ind w:left="1060" w:hanging="351"/>
        <w:jc w:val="both"/>
        <w:rPr>
          <w:rFonts w:ascii="Century Gothic" w:hAnsi="Century Gothic" w:cs="Arial"/>
          <w:color w:val="auto"/>
        </w:rPr>
      </w:pPr>
      <w:r w:rsidRPr="005817C2">
        <w:rPr>
          <w:rFonts w:ascii="Century Gothic" w:hAnsi="Century Gothic" w:cs="Arial"/>
          <w:color w:val="auto"/>
        </w:rPr>
        <w:t xml:space="preserve">Solicitar al Instituto de Transparencia, Información Pública y Protección de Datos Personales del Estado de Jalisco, la apertura de cuentas en el Sistema </w:t>
      </w:r>
      <w:proofErr w:type="spellStart"/>
      <w:r w:rsidRPr="005817C2">
        <w:rPr>
          <w:rFonts w:ascii="Century Gothic" w:hAnsi="Century Gothic" w:cs="Arial"/>
          <w:color w:val="auto"/>
        </w:rPr>
        <w:t>Infomex</w:t>
      </w:r>
      <w:proofErr w:type="spellEnd"/>
      <w:r w:rsidRPr="005817C2">
        <w:rPr>
          <w:rFonts w:ascii="Century Gothic" w:hAnsi="Century Gothic" w:cs="Arial"/>
          <w:color w:val="auto"/>
        </w:rPr>
        <w:t xml:space="preserve"> y/o en la Plataforma Nacional de Transparencia y  demás sistemas y registros operados por el Instituto, para el </w:t>
      </w:r>
      <w:r w:rsidRPr="005817C2">
        <w:rPr>
          <w:rFonts w:ascii="Century Gothic" w:hAnsi="Century Gothic" w:cs="Arial"/>
          <w:i/>
          <w:color w:val="auto"/>
        </w:rPr>
        <w:t>sujeto obligado concentrado</w:t>
      </w:r>
      <w:r w:rsidRPr="005817C2">
        <w:rPr>
          <w:rFonts w:ascii="Century Gothic" w:hAnsi="Century Gothic" w:cs="Arial"/>
          <w:color w:val="auto"/>
        </w:rPr>
        <w:t xml:space="preserve">; </w:t>
      </w:r>
    </w:p>
    <w:p w14:paraId="1614E566" w14:textId="77777777" w:rsidR="00AA139D" w:rsidRPr="005817C2" w:rsidRDefault="00AA139D" w:rsidP="00AA139D">
      <w:pPr>
        <w:pStyle w:val="Prrafodelista"/>
        <w:numPr>
          <w:ilvl w:val="0"/>
          <w:numId w:val="4"/>
        </w:numPr>
        <w:tabs>
          <w:tab w:val="num" w:pos="1060"/>
        </w:tabs>
        <w:spacing w:before="120" w:after="120"/>
        <w:ind w:left="1060" w:hanging="351"/>
        <w:jc w:val="both"/>
        <w:rPr>
          <w:rFonts w:ascii="Century Gothic" w:hAnsi="Century Gothic" w:cs="Arial"/>
          <w:color w:val="auto"/>
        </w:rPr>
      </w:pPr>
      <w:r w:rsidRPr="005817C2">
        <w:rPr>
          <w:rFonts w:ascii="Century Gothic" w:hAnsi="Century Gothic" w:cs="Arial"/>
          <w:color w:val="auto"/>
        </w:rPr>
        <w:t xml:space="preserve">Notificar al Instituto de Transparencia, Información Pública y Protección de Datos Personales del Estado de Jalisco, lo conducente respecto de la obligación establecida en la fracción VIII, del artículo 25, de la Ley de la materia, en caso de no tener implementado el Sistema </w:t>
      </w:r>
      <w:proofErr w:type="spellStart"/>
      <w:r w:rsidRPr="005817C2">
        <w:rPr>
          <w:rFonts w:ascii="Century Gothic" w:hAnsi="Century Gothic" w:cs="Arial"/>
          <w:color w:val="auto"/>
        </w:rPr>
        <w:t>Infomex</w:t>
      </w:r>
      <w:proofErr w:type="spellEnd"/>
      <w:r w:rsidRPr="005817C2">
        <w:rPr>
          <w:rFonts w:ascii="Century Gothic" w:hAnsi="Century Gothic" w:cs="Arial"/>
          <w:color w:val="auto"/>
        </w:rPr>
        <w:t xml:space="preserve"> y/o estar registrado en la Plataforma Nacional de Trasparencia; y</w:t>
      </w:r>
    </w:p>
    <w:p w14:paraId="3AB12C8F" w14:textId="77777777" w:rsidR="00AA139D" w:rsidRPr="00565C76" w:rsidRDefault="00AA139D" w:rsidP="00AA139D">
      <w:pPr>
        <w:pStyle w:val="Prrafodelista"/>
        <w:numPr>
          <w:ilvl w:val="0"/>
          <w:numId w:val="4"/>
        </w:numPr>
        <w:tabs>
          <w:tab w:val="num" w:pos="1060"/>
        </w:tabs>
        <w:spacing w:before="120" w:after="120"/>
        <w:ind w:left="1060" w:hanging="351"/>
        <w:jc w:val="both"/>
        <w:rPr>
          <w:rFonts w:ascii="Century Gothic" w:hAnsi="Century Gothic" w:cs="Arial"/>
          <w:color w:val="auto"/>
        </w:rPr>
      </w:pPr>
      <w:r w:rsidRPr="005817C2">
        <w:rPr>
          <w:rFonts w:ascii="Century Gothic" w:hAnsi="Century Gothic" w:cs="Arial"/>
          <w:color w:val="auto"/>
        </w:rPr>
        <w:t xml:space="preserve">Garantizar en todo momento el derecho que tiene toda persona a la protección de sus datos personales, respecto de la información que le sea entregada por el </w:t>
      </w:r>
      <w:r w:rsidRPr="005817C2">
        <w:rPr>
          <w:rFonts w:ascii="Century Gothic" w:hAnsi="Century Gothic" w:cs="Arial"/>
          <w:i/>
          <w:color w:val="auto"/>
        </w:rPr>
        <w:t>sujeto obligado concentrado.</w:t>
      </w:r>
    </w:p>
    <w:p w14:paraId="738584DF" w14:textId="77777777" w:rsidR="00565C76" w:rsidRDefault="00565C76" w:rsidP="00565C76">
      <w:pPr>
        <w:tabs>
          <w:tab w:val="num" w:pos="1060"/>
        </w:tabs>
        <w:spacing w:before="120" w:after="120"/>
        <w:jc w:val="both"/>
        <w:rPr>
          <w:rFonts w:ascii="Century Gothic" w:hAnsi="Century Gothic" w:cs="Arial"/>
        </w:rPr>
      </w:pPr>
    </w:p>
    <w:p w14:paraId="559B830E" w14:textId="77777777" w:rsidR="00565C76" w:rsidRPr="00565C76" w:rsidRDefault="00565C76" w:rsidP="00565C76">
      <w:pPr>
        <w:tabs>
          <w:tab w:val="num" w:pos="1060"/>
        </w:tabs>
        <w:spacing w:before="120" w:after="120"/>
        <w:jc w:val="both"/>
        <w:rPr>
          <w:rFonts w:ascii="Century Gothic" w:hAnsi="Century Gothic" w:cs="Arial"/>
        </w:rPr>
      </w:pPr>
    </w:p>
    <w:p w14:paraId="3A072DC3" w14:textId="2DB5BA1C" w:rsidR="00AA139D" w:rsidRPr="005817C2" w:rsidRDefault="00AA139D" w:rsidP="00AA139D">
      <w:pPr>
        <w:pStyle w:val="Cuerpo"/>
        <w:spacing w:before="100" w:beforeAutospacing="1" w:after="80"/>
        <w:rPr>
          <w:rFonts w:ascii="Century Gothic" w:hAnsi="Century Gothic" w:cs="Arial"/>
          <w:b/>
          <w:bCs/>
          <w:color w:val="auto"/>
        </w:rPr>
      </w:pPr>
      <w:r w:rsidRPr="005817C2">
        <w:rPr>
          <w:rFonts w:ascii="Century Gothic" w:hAnsi="Century Gothic" w:cs="Arial"/>
          <w:b/>
          <w:bCs/>
          <w:color w:val="auto"/>
        </w:rPr>
        <w:lastRenderedPageBreak/>
        <w:t xml:space="preserve">TERCERA. COMPROMISOS DE “EL </w:t>
      </w:r>
      <w:r w:rsidR="00FE67F6" w:rsidRPr="005817C2">
        <w:rPr>
          <w:rFonts w:ascii="Century Gothic" w:hAnsi="Century Gothic" w:cs="Arial"/>
          <w:b/>
          <w:bCs/>
          <w:color w:val="auto"/>
        </w:rPr>
        <w:t>DIF</w:t>
      </w:r>
      <w:r w:rsidR="005817C2" w:rsidRPr="005817C2">
        <w:rPr>
          <w:rFonts w:ascii="Century Gothic" w:hAnsi="Century Gothic" w:cs="Arial"/>
          <w:b/>
          <w:bCs/>
          <w:color w:val="auto"/>
        </w:rPr>
        <w:t xml:space="preserve"> MUNICIPAL</w:t>
      </w:r>
      <w:r w:rsidRPr="005817C2">
        <w:rPr>
          <w:rFonts w:ascii="Century Gothic" w:hAnsi="Century Gothic" w:cs="Arial"/>
          <w:b/>
          <w:bCs/>
          <w:color w:val="auto"/>
        </w:rPr>
        <w:t>”.</w:t>
      </w:r>
    </w:p>
    <w:p w14:paraId="40735414" w14:textId="2FB19193" w:rsidR="00AA139D" w:rsidRPr="005817C2" w:rsidRDefault="00AA139D" w:rsidP="00AA139D">
      <w:pPr>
        <w:pStyle w:val="Cuerpo"/>
        <w:jc w:val="both"/>
        <w:rPr>
          <w:rFonts w:ascii="Century Gothic" w:hAnsi="Century Gothic" w:cs="Arial"/>
          <w:color w:val="auto"/>
        </w:rPr>
      </w:pPr>
      <w:r w:rsidRPr="005817C2">
        <w:rPr>
          <w:rFonts w:ascii="Century Gothic" w:hAnsi="Century Gothic" w:cs="Arial"/>
          <w:color w:val="auto"/>
          <w:lang w:val="es-ES_tradnl"/>
        </w:rPr>
        <w:t>Derivado de la figura de la concentración</w:t>
      </w:r>
      <w:r w:rsidRPr="005817C2">
        <w:rPr>
          <w:rFonts w:ascii="Century Gothic" w:hAnsi="Century Gothic" w:cs="Arial"/>
          <w:color w:val="auto"/>
        </w:rPr>
        <w:t xml:space="preserve">, </w:t>
      </w:r>
      <w:r w:rsidRPr="005817C2">
        <w:rPr>
          <w:rFonts w:ascii="Century Gothic" w:hAnsi="Century Gothic" w:cs="Arial"/>
          <w:b/>
          <w:bCs/>
          <w:color w:val="auto"/>
        </w:rPr>
        <w:t xml:space="preserve">“EL </w:t>
      </w:r>
      <w:r w:rsidR="00775503" w:rsidRPr="005817C2">
        <w:rPr>
          <w:rFonts w:ascii="Century Gothic" w:hAnsi="Century Gothic" w:cs="Arial"/>
          <w:b/>
          <w:bCs/>
          <w:color w:val="auto"/>
        </w:rPr>
        <w:t>DIF</w:t>
      </w:r>
      <w:r w:rsidR="005817C2" w:rsidRPr="005817C2">
        <w:rPr>
          <w:rFonts w:ascii="Century Gothic" w:hAnsi="Century Gothic" w:cs="Arial"/>
          <w:b/>
          <w:bCs/>
          <w:color w:val="auto"/>
        </w:rPr>
        <w:t xml:space="preserve"> MUNICIPAL</w:t>
      </w:r>
      <w:r w:rsidRPr="005817C2">
        <w:rPr>
          <w:rFonts w:ascii="Century Gothic" w:hAnsi="Century Gothic" w:cs="Arial"/>
          <w:b/>
          <w:bCs/>
          <w:color w:val="auto"/>
        </w:rPr>
        <w:t>”</w:t>
      </w:r>
      <w:r w:rsidRPr="005817C2">
        <w:rPr>
          <w:rFonts w:ascii="Century Gothic" w:hAnsi="Century Gothic" w:cs="Arial"/>
          <w:color w:val="auto"/>
          <w:lang w:val="es-ES_tradnl"/>
        </w:rPr>
        <w:t xml:space="preserve">, se asume como el </w:t>
      </w:r>
      <w:r w:rsidRPr="005817C2">
        <w:rPr>
          <w:rFonts w:ascii="Century Gothic" w:hAnsi="Century Gothic" w:cs="Arial"/>
          <w:b/>
          <w:bCs/>
          <w:i/>
          <w:iCs/>
          <w:color w:val="auto"/>
        </w:rPr>
        <w:t>sujeto obligado concentrado</w:t>
      </w:r>
      <w:r w:rsidRPr="005817C2">
        <w:rPr>
          <w:rFonts w:ascii="Century Gothic" w:hAnsi="Century Gothic" w:cs="Arial"/>
          <w:b/>
          <w:bCs/>
          <w:color w:val="auto"/>
        </w:rPr>
        <w:t xml:space="preserve"> </w:t>
      </w:r>
      <w:r w:rsidRPr="005817C2">
        <w:rPr>
          <w:rFonts w:ascii="Century Gothic" w:hAnsi="Century Gothic" w:cs="Arial"/>
          <w:color w:val="auto"/>
          <w:lang w:val="es-ES_tradnl"/>
        </w:rPr>
        <w:t xml:space="preserve">y tendrá los siguientes compromisos: </w:t>
      </w:r>
    </w:p>
    <w:p w14:paraId="236D4C9F" w14:textId="5CFD8F55" w:rsidR="00AA139D" w:rsidRPr="005817C2" w:rsidRDefault="00565C76" w:rsidP="00AA139D">
      <w:pPr>
        <w:pStyle w:val="Prrafodelista"/>
        <w:numPr>
          <w:ilvl w:val="0"/>
          <w:numId w:val="5"/>
        </w:numPr>
        <w:tabs>
          <w:tab w:val="num" w:pos="1065"/>
        </w:tabs>
        <w:spacing w:before="120" w:after="120"/>
        <w:ind w:left="1065" w:hanging="356"/>
        <w:jc w:val="both"/>
        <w:rPr>
          <w:rFonts w:ascii="Century Gothic" w:hAnsi="Century Gothic" w:cs="Arial"/>
          <w:color w:val="auto"/>
        </w:rPr>
      </w:pPr>
      <w:r>
        <w:rPr>
          <w:rFonts w:ascii="Century Gothic" w:hAnsi="Century Gothic" w:cs="Arial"/>
          <w:color w:val="auto"/>
        </w:rPr>
        <w:t xml:space="preserve">La información fundamental general y </w:t>
      </w:r>
      <w:r w:rsidR="004105B2">
        <w:rPr>
          <w:rFonts w:ascii="Century Gothic" w:hAnsi="Century Gothic" w:cs="Arial"/>
          <w:color w:val="auto"/>
        </w:rPr>
        <w:t>la que en particular le aplique, que genere o administre este sujeto obligado DIF será publicada en el portal de internet que estará alojada en la página de internet general de Ayuntamiento</w:t>
      </w:r>
      <w:r w:rsidR="00AA139D" w:rsidRPr="005817C2">
        <w:rPr>
          <w:rFonts w:ascii="Century Gothic" w:hAnsi="Century Gothic" w:cs="Arial"/>
          <w:color w:val="auto"/>
        </w:rPr>
        <w:t xml:space="preserve">; </w:t>
      </w:r>
    </w:p>
    <w:p w14:paraId="332142EF" w14:textId="77777777" w:rsidR="00AA139D" w:rsidRPr="005817C2" w:rsidRDefault="00AA139D" w:rsidP="00AA139D">
      <w:pPr>
        <w:pStyle w:val="Prrafodelista"/>
        <w:numPr>
          <w:ilvl w:val="0"/>
          <w:numId w:val="5"/>
        </w:numPr>
        <w:tabs>
          <w:tab w:val="num" w:pos="1065"/>
        </w:tabs>
        <w:spacing w:before="120" w:after="120"/>
        <w:ind w:left="1065" w:hanging="356"/>
        <w:jc w:val="both"/>
        <w:rPr>
          <w:rFonts w:ascii="Century Gothic" w:hAnsi="Century Gothic" w:cs="Arial"/>
          <w:color w:val="auto"/>
        </w:rPr>
      </w:pPr>
      <w:r w:rsidRPr="005817C2">
        <w:rPr>
          <w:rFonts w:ascii="Century Gothic" w:hAnsi="Century Gothic" w:cs="Arial"/>
          <w:color w:val="auto"/>
        </w:rPr>
        <w:t xml:space="preserve">Remitir en el término otorgado por la legislación aplicable, la información que el sujeto obligado </w:t>
      </w:r>
      <w:r w:rsidRPr="005817C2">
        <w:rPr>
          <w:rFonts w:ascii="Century Gothic" w:hAnsi="Century Gothic" w:cs="Arial"/>
          <w:i/>
          <w:iCs/>
          <w:color w:val="auto"/>
        </w:rPr>
        <w:t>concentrador</w:t>
      </w:r>
      <w:r w:rsidRPr="005817C2">
        <w:rPr>
          <w:rFonts w:ascii="Century Gothic" w:hAnsi="Century Gothic" w:cs="Arial"/>
          <w:color w:val="auto"/>
        </w:rPr>
        <w:t xml:space="preserve"> le requiera para dar respuesta a una solicitud de acceso a la información; y</w:t>
      </w:r>
    </w:p>
    <w:p w14:paraId="1E119621" w14:textId="77777777" w:rsidR="00AA139D" w:rsidRPr="005817C2" w:rsidRDefault="00AA139D" w:rsidP="00AA139D">
      <w:pPr>
        <w:pStyle w:val="Prrafodelista"/>
        <w:numPr>
          <w:ilvl w:val="0"/>
          <w:numId w:val="5"/>
        </w:numPr>
        <w:tabs>
          <w:tab w:val="num" w:pos="1065"/>
        </w:tabs>
        <w:spacing w:before="120" w:after="120"/>
        <w:ind w:left="1065" w:hanging="356"/>
        <w:jc w:val="both"/>
        <w:rPr>
          <w:rFonts w:ascii="Century Gothic" w:hAnsi="Century Gothic" w:cs="Arial"/>
          <w:color w:val="auto"/>
        </w:rPr>
      </w:pPr>
      <w:r w:rsidRPr="005817C2">
        <w:rPr>
          <w:rFonts w:ascii="Century Gothic" w:hAnsi="Century Gothic" w:cs="Arial"/>
          <w:color w:val="auto"/>
        </w:rPr>
        <w:t>Persistir en su calidad de sujeto obligado y, por lo tanto, seguir constreñido al cumplimiento de las obligaciones establecidas por la Ley de la materia y demás normatividad aplicable, en razón de que continúa recibiendo y ejerciendo recursos públicos y realizando actos de autoridad.</w:t>
      </w:r>
    </w:p>
    <w:p w14:paraId="23B93885" w14:textId="77777777" w:rsidR="00AA139D" w:rsidRPr="005817C2" w:rsidRDefault="00AA139D" w:rsidP="00AA139D">
      <w:pPr>
        <w:pStyle w:val="Prrafodelista"/>
        <w:numPr>
          <w:ilvl w:val="0"/>
          <w:numId w:val="5"/>
        </w:numPr>
        <w:tabs>
          <w:tab w:val="num" w:pos="1065"/>
        </w:tabs>
        <w:spacing w:before="120" w:after="120"/>
        <w:ind w:left="1065" w:hanging="356"/>
        <w:jc w:val="both"/>
        <w:rPr>
          <w:rFonts w:ascii="Century Gothic" w:hAnsi="Century Gothic" w:cs="Arial"/>
          <w:color w:val="auto"/>
        </w:rPr>
      </w:pPr>
      <w:r w:rsidRPr="005817C2">
        <w:rPr>
          <w:rFonts w:ascii="Century Gothic" w:hAnsi="Century Gothic" w:cs="Arial"/>
          <w:color w:val="auto"/>
        </w:rPr>
        <w:t>Implementar las medidas de seguridad necesarias para la protección de los datos personales que administra, de conformidad con lo dispuesto por los artículos del 30 al 44 y demás aplicables de la Ley de Protección de Datos Personales en Posesión de Sujetos Obligados del Estado de Jalisco y sus Municipios.</w:t>
      </w:r>
    </w:p>
    <w:p w14:paraId="13BA1991" w14:textId="77777777" w:rsidR="00AA139D" w:rsidRPr="005817C2" w:rsidRDefault="00AA139D" w:rsidP="00AA139D">
      <w:pPr>
        <w:pStyle w:val="Prrafodelista"/>
        <w:numPr>
          <w:ilvl w:val="0"/>
          <w:numId w:val="5"/>
        </w:numPr>
        <w:tabs>
          <w:tab w:val="num" w:pos="1065"/>
        </w:tabs>
        <w:spacing w:before="120" w:after="120"/>
        <w:ind w:left="1065" w:hanging="356"/>
        <w:jc w:val="both"/>
        <w:rPr>
          <w:rFonts w:ascii="Century Gothic" w:hAnsi="Century Gothic" w:cs="Arial"/>
          <w:color w:val="auto"/>
        </w:rPr>
      </w:pPr>
      <w:r w:rsidRPr="005817C2">
        <w:rPr>
          <w:rFonts w:ascii="Century Gothic" w:hAnsi="Century Gothic" w:cs="Arial"/>
          <w:color w:val="auto"/>
        </w:rPr>
        <w:t>Permanecer como responsable de los datos personales que administra en el ejercicio de sus funciones y cumplir con las obligaciones contenidas en los artículos 64 al 69 de la Ley de Protección de Datos Personales en Posesión de Sujetos Obligados del Estado de Jalisco y sus Municipios.</w:t>
      </w:r>
    </w:p>
    <w:p w14:paraId="65737B95" w14:textId="77777777" w:rsidR="00AA139D" w:rsidRPr="005817C2" w:rsidRDefault="00AA139D" w:rsidP="00AA139D">
      <w:pPr>
        <w:pStyle w:val="Prrafodelista"/>
        <w:numPr>
          <w:ilvl w:val="0"/>
          <w:numId w:val="5"/>
        </w:numPr>
        <w:tabs>
          <w:tab w:val="num" w:pos="1065"/>
        </w:tabs>
        <w:spacing w:before="120" w:after="120"/>
        <w:ind w:left="1065" w:hanging="356"/>
        <w:jc w:val="both"/>
        <w:rPr>
          <w:rFonts w:ascii="Century Gothic" w:hAnsi="Century Gothic" w:cs="Arial"/>
          <w:color w:val="auto"/>
        </w:rPr>
      </w:pPr>
      <w:r w:rsidRPr="005817C2">
        <w:rPr>
          <w:rFonts w:ascii="Century Gothic" w:hAnsi="Century Gothic" w:cs="Arial"/>
          <w:color w:val="auto"/>
        </w:rPr>
        <w:t>Garantizar el cumplimiento de las formalidades previstas por la Ley de Protección de Datos Personales en Posesión de Sujetos Obligados del Estado de Jalisco y sus Municipios, para la transferencia de datos personales conforme al artículo 70 y demás relativos aplicables de la Ley en cita.</w:t>
      </w:r>
    </w:p>
    <w:p w14:paraId="60AB8A89" w14:textId="77777777" w:rsidR="00AA139D" w:rsidRPr="005817C2" w:rsidRDefault="00AA139D" w:rsidP="00AA139D">
      <w:pPr>
        <w:pStyle w:val="Cuerpo"/>
        <w:spacing w:before="100" w:beforeAutospacing="1" w:after="80"/>
        <w:rPr>
          <w:rFonts w:ascii="Century Gothic" w:hAnsi="Century Gothic" w:cs="Arial"/>
          <w:b/>
          <w:bCs/>
          <w:color w:val="auto"/>
        </w:rPr>
      </w:pPr>
      <w:r w:rsidRPr="005817C2">
        <w:rPr>
          <w:rFonts w:ascii="Century Gothic" w:hAnsi="Century Gothic" w:cs="Arial"/>
          <w:b/>
          <w:bCs/>
          <w:color w:val="auto"/>
        </w:rPr>
        <w:t>CUARTA. DE LA RESPONSABILIDAD ADMINISTRATIVA Y SANCIONES.</w:t>
      </w:r>
    </w:p>
    <w:p w14:paraId="2FEE9EE2" w14:textId="77777777" w:rsidR="00AA139D" w:rsidRPr="005817C2" w:rsidRDefault="00AA139D" w:rsidP="00AA139D">
      <w:pPr>
        <w:pStyle w:val="Cuerpo"/>
        <w:jc w:val="both"/>
        <w:rPr>
          <w:rFonts w:ascii="Century Gothic" w:hAnsi="Century Gothic" w:cs="Arial"/>
          <w:color w:val="auto"/>
          <w:lang w:val="es-ES_tradnl"/>
        </w:rPr>
      </w:pPr>
      <w:r w:rsidRPr="005817C2">
        <w:rPr>
          <w:rFonts w:ascii="Century Gothic" w:hAnsi="Century Gothic" w:cs="Arial"/>
          <w:color w:val="auto"/>
          <w:lang w:val="es-ES_tradnl"/>
        </w:rPr>
        <w:t xml:space="preserve">Queda expresamente convenido por </w:t>
      </w:r>
      <w:r w:rsidRPr="005817C2">
        <w:rPr>
          <w:rFonts w:ascii="Century Gothic" w:hAnsi="Century Gothic" w:cs="Arial"/>
          <w:b/>
          <w:bCs/>
          <w:color w:val="auto"/>
        </w:rPr>
        <w:t>“LAS PARTES”</w:t>
      </w:r>
      <w:r w:rsidRPr="005817C2">
        <w:rPr>
          <w:rFonts w:ascii="Century Gothic" w:hAnsi="Century Gothic" w:cs="Arial"/>
          <w:color w:val="auto"/>
          <w:lang w:val="es-ES_tradnl"/>
        </w:rPr>
        <w:t>,</w:t>
      </w:r>
      <w:r w:rsidRPr="005817C2">
        <w:rPr>
          <w:rFonts w:ascii="Century Gothic" w:hAnsi="Century Gothic" w:cs="Arial"/>
          <w:color w:val="auto"/>
        </w:rPr>
        <w:t xml:space="preserve"> </w:t>
      </w:r>
      <w:r w:rsidRPr="005817C2">
        <w:rPr>
          <w:rFonts w:ascii="Century Gothic" w:hAnsi="Century Gothic" w:cs="Arial"/>
          <w:color w:val="auto"/>
          <w:lang w:val="es-ES_tradnl"/>
        </w:rPr>
        <w:t xml:space="preserve">que en relación a la responsabilidad administrativa y sanciones establecidas para los sujetos obligados en el Título Séptimo, Capítulo I, de la Ley de Transparencia y Acceso a la Información Pública del Estado de Jalisco y sus Municipios, tanto el sujeto obligado </w:t>
      </w:r>
      <w:r w:rsidRPr="005817C2">
        <w:rPr>
          <w:rFonts w:ascii="Century Gothic" w:hAnsi="Century Gothic" w:cs="Arial"/>
          <w:color w:val="auto"/>
          <w:lang w:val="es-ES_tradnl"/>
        </w:rPr>
        <w:lastRenderedPageBreak/>
        <w:t>concentrador como el concentrado, asumirán su respectiva responsabilidad, en caso de que no cumplan con alguna de las obligaciones establecidas para cada uno de ellos en la Ley de la materia, su reglamento y demás disposiciones aplicables.</w:t>
      </w:r>
    </w:p>
    <w:p w14:paraId="70521A44" w14:textId="77777777" w:rsidR="00AA139D" w:rsidRPr="005817C2" w:rsidRDefault="00AA139D" w:rsidP="00AA139D">
      <w:pPr>
        <w:pStyle w:val="Cuerpo"/>
        <w:spacing w:before="100" w:after="120"/>
        <w:rPr>
          <w:rFonts w:ascii="Century Gothic" w:hAnsi="Century Gothic" w:cs="Arial"/>
          <w:b/>
          <w:bCs/>
          <w:color w:val="auto"/>
        </w:rPr>
      </w:pPr>
      <w:r w:rsidRPr="005817C2">
        <w:rPr>
          <w:rFonts w:ascii="Century Gothic" w:hAnsi="Century Gothic" w:cs="Arial"/>
          <w:b/>
          <w:bCs/>
          <w:color w:val="auto"/>
        </w:rPr>
        <w:t>QUINTA. TRANSPARENCIA.</w:t>
      </w:r>
    </w:p>
    <w:p w14:paraId="18C69E90" w14:textId="77777777" w:rsidR="00AA139D" w:rsidRPr="005817C2" w:rsidRDefault="00AA139D" w:rsidP="00AA139D">
      <w:pPr>
        <w:pStyle w:val="Cuerpo"/>
        <w:jc w:val="both"/>
        <w:rPr>
          <w:rFonts w:ascii="Century Gothic" w:hAnsi="Century Gothic" w:cs="Arial"/>
          <w:color w:val="auto"/>
        </w:rPr>
      </w:pPr>
      <w:r w:rsidRPr="005817C2">
        <w:rPr>
          <w:rFonts w:ascii="Century Gothic" w:hAnsi="Century Gothic" w:cs="Arial"/>
          <w:b/>
          <w:bCs/>
          <w:color w:val="auto"/>
          <w:lang w:val="es-MX"/>
        </w:rPr>
        <w:t>“LAS PARTES”</w:t>
      </w:r>
      <w:r w:rsidRPr="005817C2">
        <w:rPr>
          <w:rFonts w:ascii="Century Gothic" w:hAnsi="Century Gothic" w:cs="Arial"/>
          <w:color w:val="auto"/>
          <w:lang w:val="es-MX"/>
        </w:rPr>
        <w:t xml:space="preserve"> están de acuerdo en que el presente convenio y los documentos que deriven del mismo son públicos, en los términos y con las restricciones contempladas en la Ley de Transparencia y Acceso a la Información Pública del Estado de Jalisco y sus Municipios y la normatividad interna emitida por </w:t>
      </w:r>
      <w:r w:rsidRPr="005817C2">
        <w:rPr>
          <w:rFonts w:ascii="Century Gothic" w:hAnsi="Century Gothic" w:cs="Arial"/>
          <w:b/>
          <w:bCs/>
          <w:color w:val="auto"/>
          <w:lang w:val="es-ES_tradnl"/>
        </w:rPr>
        <w:t>“LAS PARTES”.</w:t>
      </w:r>
    </w:p>
    <w:p w14:paraId="16BDB788" w14:textId="77777777" w:rsidR="00AA139D" w:rsidRPr="005817C2" w:rsidRDefault="00AA139D" w:rsidP="00AA139D">
      <w:pPr>
        <w:pStyle w:val="Cuerpo"/>
        <w:spacing w:before="100" w:after="120"/>
        <w:rPr>
          <w:rFonts w:ascii="Century Gothic" w:hAnsi="Century Gothic" w:cs="Arial"/>
          <w:b/>
          <w:bCs/>
          <w:color w:val="auto"/>
        </w:rPr>
      </w:pPr>
      <w:r w:rsidRPr="005817C2">
        <w:rPr>
          <w:rFonts w:ascii="Century Gothic" w:hAnsi="Century Gothic" w:cs="Arial"/>
          <w:b/>
          <w:bCs/>
          <w:color w:val="auto"/>
        </w:rPr>
        <w:t>SEXTA. VIGENCIA.</w:t>
      </w:r>
    </w:p>
    <w:p w14:paraId="63D02AD9" w14:textId="21B22423" w:rsidR="00AA139D" w:rsidRPr="005817C2" w:rsidRDefault="00AA139D" w:rsidP="00AA139D">
      <w:pPr>
        <w:spacing w:after="200" w:line="276" w:lineRule="auto"/>
        <w:jc w:val="both"/>
        <w:rPr>
          <w:rFonts w:ascii="Century Gothic" w:hAnsi="Century Gothic" w:cs="Arial"/>
          <w:u w:color="000000"/>
          <w:lang w:val="pt-PT" w:eastAsia="es-MX"/>
        </w:rPr>
      </w:pPr>
      <w:r w:rsidRPr="005817C2">
        <w:rPr>
          <w:rFonts w:ascii="Century Gothic" w:hAnsi="Century Gothic" w:cs="Arial"/>
          <w:u w:color="000000"/>
          <w:lang w:val="es-ES_tradnl" w:eastAsia="es-MX"/>
        </w:rPr>
        <w:t>Este instrumento tendrá una vigencia definida, la cual empezará a surtir efectos a partir de la fecha en que se suscribe y hasta el 30 treinta de septiembre de 202</w:t>
      </w:r>
      <w:r w:rsidR="000145D4">
        <w:rPr>
          <w:rFonts w:ascii="Century Gothic" w:hAnsi="Century Gothic" w:cs="Arial"/>
          <w:u w:color="000000"/>
          <w:lang w:val="es-ES_tradnl" w:eastAsia="es-MX"/>
        </w:rPr>
        <w:t>4</w:t>
      </w:r>
      <w:r w:rsidRPr="005817C2">
        <w:rPr>
          <w:rFonts w:ascii="Century Gothic" w:hAnsi="Century Gothic" w:cs="Arial"/>
          <w:u w:color="000000"/>
          <w:lang w:val="es-ES_tradnl" w:eastAsia="es-MX"/>
        </w:rPr>
        <w:t xml:space="preserve"> dos mil veinti</w:t>
      </w:r>
      <w:r w:rsidR="000145D4">
        <w:rPr>
          <w:rFonts w:ascii="Century Gothic" w:hAnsi="Century Gothic" w:cs="Arial"/>
          <w:u w:color="000000"/>
          <w:lang w:val="es-ES_tradnl" w:eastAsia="es-MX"/>
        </w:rPr>
        <w:t>cuatro</w:t>
      </w:r>
      <w:r w:rsidRPr="005817C2">
        <w:rPr>
          <w:rFonts w:ascii="Century Gothic" w:hAnsi="Century Gothic" w:cs="Arial"/>
          <w:u w:color="000000"/>
          <w:lang w:val="es-ES_tradnl" w:eastAsia="es-MX"/>
        </w:rPr>
        <w:t>.</w:t>
      </w:r>
    </w:p>
    <w:p w14:paraId="4408B50D" w14:textId="77777777" w:rsidR="00AA139D" w:rsidRPr="005817C2" w:rsidRDefault="00AA139D" w:rsidP="00AA139D">
      <w:pPr>
        <w:pStyle w:val="Cuerpo"/>
        <w:spacing w:before="100" w:after="120"/>
        <w:rPr>
          <w:rFonts w:ascii="Century Gothic" w:hAnsi="Century Gothic" w:cs="Arial"/>
          <w:b/>
          <w:bCs/>
          <w:color w:val="auto"/>
        </w:rPr>
      </w:pPr>
      <w:r w:rsidRPr="005817C2">
        <w:rPr>
          <w:rFonts w:ascii="Century Gothic" w:hAnsi="Century Gothic" w:cs="Arial"/>
          <w:b/>
          <w:bCs/>
          <w:color w:val="auto"/>
        </w:rPr>
        <w:t>S</w:t>
      </w:r>
      <w:r w:rsidRPr="005817C2">
        <w:rPr>
          <w:rFonts w:ascii="Century Gothic" w:hAnsi="Century Gothic" w:cs="Arial"/>
          <w:b/>
          <w:bCs/>
          <w:color w:val="auto"/>
          <w:lang w:val="fr-FR"/>
        </w:rPr>
        <w:t>É</w:t>
      </w:r>
      <w:r w:rsidRPr="005817C2">
        <w:rPr>
          <w:rFonts w:ascii="Century Gothic" w:hAnsi="Century Gothic" w:cs="Arial"/>
          <w:b/>
          <w:bCs/>
          <w:color w:val="auto"/>
        </w:rPr>
        <w:t>PTIMA. MODIFICACIONES.</w:t>
      </w:r>
    </w:p>
    <w:p w14:paraId="66B7F61C" w14:textId="77777777" w:rsidR="00AA139D" w:rsidRPr="005817C2" w:rsidRDefault="00AA139D" w:rsidP="00AA139D">
      <w:pPr>
        <w:pStyle w:val="Cuerpo"/>
        <w:jc w:val="both"/>
        <w:rPr>
          <w:rFonts w:ascii="Century Gothic" w:hAnsi="Century Gothic" w:cs="Arial"/>
          <w:color w:val="auto"/>
        </w:rPr>
      </w:pPr>
      <w:r w:rsidRPr="005817C2">
        <w:rPr>
          <w:rFonts w:ascii="Century Gothic" w:hAnsi="Century Gothic" w:cs="Arial"/>
          <w:color w:val="auto"/>
          <w:lang w:val="es-ES_tradnl"/>
        </w:rPr>
        <w:t xml:space="preserve">El presente convenio </w:t>
      </w:r>
      <w:proofErr w:type="spellStart"/>
      <w:r w:rsidRPr="005817C2">
        <w:rPr>
          <w:rFonts w:ascii="Century Gothic" w:hAnsi="Century Gothic" w:cs="Arial"/>
          <w:color w:val="auto"/>
          <w:lang w:val="es-ES_tradnl"/>
        </w:rPr>
        <w:t>podr</w:t>
      </w:r>
      <w:proofErr w:type="spellEnd"/>
      <w:r w:rsidRPr="005817C2">
        <w:rPr>
          <w:rFonts w:ascii="Century Gothic" w:hAnsi="Century Gothic" w:cs="Arial"/>
          <w:color w:val="auto"/>
        </w:rPr>
        <w:t xml:space="preserve">á </w:t>
      </w:r>
      <w:r w:rsidRPr="005817C2">
        <w:rPr>
          <w:rFonts w:ascii="Century Gothic" w:hAnsi="Century Gothic" w:cs="Arial"/>
          <w:color w:val="auto"/>
          <w:lang w:val="es-ES_tradnl"/>
        </w:rPr>
        <w:t xml:space="preserve">ser modificado o adicionado por voluntad de </w:t>
      </w:r>
      <w:r w:rsidRPr="005817C2">
        <w:rPr>
          <w:rFonts w:ascii="Century Gothic" w:hAnsi="Century Gothic" w:cs="Arial"/>
          <w:b/>
          <w:bCs/>
          <w:color w:val="auto"/>
        </w:rPr>
        <w:t>“LAS PARTES”</w:t>
      </w:r>
      <w:r w:rsidRPr="005817C2">
        <w:rPr>
          <w:rFonts w:ascii="Century Gothic" w:hAnsi="Century Gothic" w:cs="Arial"/>
          <w:color w:val="auto"/>
          <w:lang w:val="es-ES_tradnl"/>
        </w:rPr>
        <w:t>, siempre que conste por escrito. Las modificaciones o adiciones obligar</w:t>
      </w:r>
      <w:r w:rsidRPr="005817C2">
        <w:rPr>
          <w:rFonts w:ascii="Century Gothic" w:hAnsi="Century Gothic" w:cs="Arial"/>
          <w:color w:val="auto"/>
        </w:rPr>
        <w:t>á</w:t>
      </w:r>
      <w:r w:rsidRPr="005817C2">
        <w:rPr>
          <w:rFonts w:ascii="Century Gothic" w:hAnsi="Century Gothic" w:cs="Arial"/>
          <w:color w:val="auto"/>
          <w:lang w:val="es-ES_tradnl"/>
        </w:rPr>
        <w:t>n a los signatarios a partir de la fecha de su firma.</w:t>
      </w:r>
    </w:p>
    <w:p w14:paraId="3A69837D" w14:textId="77777777" w:rsidR="00AA139D" w:rsidRPr="005817C2" w:rsidRDefault="00AA139D" w:rsidP="00AA139D">
      <w:pPr>
        <w:pStyle w:val="Cuerpo"/>
        <w:spacing w:before="100" w:after="120"/>
        <w:rPr>
          <w:rFonts w:ascii="Century Gothic" w:hAnsi="Century Gothic" w:cs="Arial"/>
          <w:b/>
          <w:bCs/>
          <w:color w:val="auto"/>
        </w:rPr>
      </w:pPr>
      <w:r w:rsidRPr="005817C2">
        <w:rPr>
          <w:rFonts w:ascii="Century Gothic" w:hAnsi="Century Gothic" w:cs="Arial"/>
          <w:b/>
          <w:bCs/>
          <w:color w:val="auto"/>
        </w:rPr>
        <w:t>OCTAVA. TERMINACIÓN ANTICIPADA.</w:t>
      </w:r>
    </w:p>
    <w:p w14:paraId="7CE61ACA" w14:textId="77777777" w:rsidR="00AA139D" w:rsidRPr="005817C2" w:rsidRDefault="00AA139D" w:rsidP="00AA139D">
      <w:pPr>
        <w:pStyle w:val="Cuerpo"/>
        <w:ind w:right="49"/>
        <w:jc w:val="both"/>
        <w:rPr>
          <w:rFonts w:ascii="Century Gothic" w:hAnsi="Century Gothic" w:cs="Arial"/>
          <w:color w:val="auto"/>
        </w:rPr>
      </w:pPr>
      <w:r w:rsidRPr="005817C2">
        <w:rPr>
          <w:rFonts w:ascii="Century Gothic" w:hAnsi="Century Gothic" w:cs="Arial"/>
          <w:color w:val="auto"/>
          <w:lang w:val="es-ES_tradnl"/>
        </w:rPr>
        <w:t xml:space="preserve">Cualquiera de </w:t>
      </w:r>
      <w:r w:rsidRPr="005817C2">
        <w:rPr>
          <w:rFonts w:ascii="Century Gothic" w:hAnsi="Century Gothic" w:cs="Arial"/>
          <w:b/>
          <w:bCs/>
          <w:color w:val="auto"/>
        </w:rPr>
        <w:t>“LAS PARTES”</w:t>
      </w:r>
      <w:r w:rsidRPr="005817C2">
        <w:rPr>
          <w:rFonts w:ascii="Century Gothic" w:hAnsi="Century Gothic" w:cs="Arial"/>
          <w:color w:val="auto"/>
        </w:rPr>
        <w:t xml:space="preserve"> podrá </w:t>
      </w:r>
      <w:r w:rsidRPr="005817C2">
        <w:rPr>
          <w:rFonts w:ascii="Century Gothic" w:hAnsi="Century Gothic" w:cs="Arial"/>
          <w:color w:val="auto"/>
          <w:lang w:val="es-ES_tradnl"/>
        </w:rPr>
        <w:t>dar por terminado el presente convenio, y en consecuencia no continuar</w:t>
      </w:r>
      <w:r w:rsidRPr="005817C2">
        <w:rPr>
          <w:rFonts w:ascii="Century Gothic" w:hAnsi="Century Gothic" w:cs="Arial"/>
          <w:color w:val="auto"/>
        </w:rPr>
        <w:t>á</w:t>
      </w:r>
      <w:r w:rsidRPr="005817C2">
        <w:rPr>
          <w:rFonts w:ascii="Century Gothic" w:hAnsi="Century Gothic" w:cs="Arial"/>
          <w:color w:val="auto"/>
          <w:lang w:val="es-ES_tradnl"/>
        </w:rPr>
        <w:t xml:space="preserve">n como sujeto obligado </w:t>
      </w:r>
      <w:r w:rsidRPr="005817C2">
        <w:rPr>
          <w:rFonts w:ascii="Century Gothic" w:hAnsi="Century Gothic" w:cs="Arial"/>
          <w:i/>
          <w:iCs/>
          <w:color w:val="auto"/>
        </w:rPr>
        <w:t>concentrador</w:t>
      </w:r>
      <w:r w:rsidRPr="005817C2">
        <w:rPr>
          <w:rFonts w:ascii="Century Gothic" w:hAnsi="Century Gothic" w:cs="Arial"/>
          <w:color w:val="auto"/>
          <w:lang w:val="es-ES_tradnl"/>
        </w:rPr>
        <w:t xml:space="preserve"> y </w:t>
      </w:r>
      <w:r w:rsidRPr="005817C2">
        <w:rPr>
          <w:rFonts w:ascii="Century Gothic" w:hAnsi="Century Gothic" w:cs="Arial"/>
          <w:i/>
          <w:iCs/>
          <w:color w:val="auto"/>
        </w:rPr>
        <w:t>concentrado</w:t>
      </w:r>
      <w:r w:rsidRPr="005817C2">
        <w:rPr>
          <w:rFonts w:ascii="Century Gothic" w:hAnsi="Century Gothic" w:cs="Arial"/>
          <w:color w:val="auto"/>
          <w:lang w:val="es-ES_tradnl"/>
        </w:rPr>
        <w:t>, siempre y cuando lo notifique por escrito a la otra, con un m</w:t>
      </w:r>
      <w:r w:rsidRPr="005817C2">
        <w:rPr>
          <w:rFonts w:ascii="Century Gothic" w:hAnsi="Century Gothic" w:cs="Arial"/>
          <w:color w:val="auto"/>
        </w:rPr>
        <w:t>ínimo de 30 treinta días há</w:t>
      </w:r>
      <w:proofErr w:type="spellStart"/>
      <w:r w:rsidRPr="005817C2">
        <w:rPr>
          <w:rFonts w:ascii="Century Gothic" w:hAnsi="Century Gothic" w:cs="Arial"/>
          <w:color w:val="auto"/>
          <w:lang w:val="es-ES_tradnl"/>
        </w:rPr>
        <w:t>biles</w:t>
      </w:r>
      <w:proofErr w:type="spellEnd"/>
      <w:r w:rsidRPr="005817C2">
        <w:rPr>
          <w:rFonts w:ascii="Century Gothic" w:hAnsi="Century Gothic" w:cs="Arial"/>
          <w:color w:val="auto"/>
          <w:lang w:val="es-ES_tradnl"/>
        </w:rPr>
        <w:t xml:space="preserve"> de </w:t>
      </w:r>
      <w:proofErr w:type="spellStart"/>
      <w:r w:rsidRPr="005817C2">
        <w:rPr>
          <w:rFonts w:ascii="Century Gothic" w:hAnsi="Century Gothic" w:cs="Arial"/>
          <w:color w:val="auto"/>
          <w:lang w:val="es-ES_tradnl"/>
        </w:rPr>
        <w:t>anticipaci</w:t>
      </w:r>
      <w:proofErr w:type="spellEnd"/>
      <w:r w:rsidRPr="005817C2">
        <w:rPr>
          <w:rFonts w:ascii="Century Gothic" w:hAnsi="Century Gothic" w:cs="Arial"/>
          <w:color w:val="auto"/>
        </w:rPr>
        <w:t>ó</w:t>
      </w:r>
      <w:r w:rsidRPr="005817C2">
        <w:rPr>
          <w:rFonts w:ascii="Century Gothic" w:hAnsi="Century Gothic" w:cs="Arial"/>
          <w:color w:val="auto"/>
          <w:lang w:val="es-ES_tradnl"/>
        </w:rPr>
        <w:t>n a la fecha en que operar</w:t>
      </w:r>
      <w:r w:rsidRPr="005817C2">
        <w:rPr>
          <w:rFonts w:ascii="Century Gothic" w:hAnsi="Century Gothic" w:cs="Arial"/>
          <w:color w:val="auto"/>
        </w:rPr>
        <w:t xml:space="preserve">á </w:t>
      </w:r>
      <w:r w:rsidRPr="005817C2">
        <w:rPr>
          <w:rFonts w:ascii="Century Gothic" w:hAnsi="Century Gothic" w:cs="Arial"/>
          <w:color w:val="auto"/>
          <w:lang w:val="es-ES_tradnl"/>
        </w:rPr>
        <w:t xml:space="preserve">la </w:t>
      </w:r>
      <w:proofErr w:type="spellStart"/>
      <w:r w:rsidRPr="005817C2">
        <w:rPr>
          <w:rFonts w:ascii="Century Gothic" w:hAnsi="Century Gothic" w:cs="Arial"/>
          <w:color w:val="auto"/>
          <w:lang w:val="es-ES_tradnl"/>
        </w:rPr>
        <w:t>terminaci</w:t>
      </w:r>
      <w:proofErr w:type="spellEnd"/>
      <w:r w:rsidRPr="005817C2">
        <w:rPr>
          <w:rFonts w:ascii="Century Gothic" w:hAnsi="Century Gothic" w:cs="Arial"/>
          <w:color w:val="auto"/>
        </w:rPr>
        <w:t>ó</w:t>
      </w:r>
      <w:r w:rsidRPr="005817C2">
        <w:rPr>
          <w:rFonts w:ascii="Century Gothic" w:hAnsi="Century Gothic" w:cs="Arial"/>
          <w:color w:val="auto"/>
          <w:lang w:val="es-ES_tradnl"/>
        </w:rPr>
        <w:t xml:space="preserve">n del presente instrumento </w:t>
      </w:r>
      <w:proofErr w:type="spellStart"/>
      <w:r w:rsidRPr="005817C2">
        <w:rPr>
          <w:rFonts w:ascii="Century Gothic" w:hAnsi="Century Gothic" w:cs="Arial"/>
          <w:color w:val="auto"/>
          <w:lang w:val="es-ES_tradnl"/>
        </w:rPr>
        <w:t>jur</w:t>
      </w:r>
      <w:proofErr w:type="spellEnd"/>
      <w:r w:rsidRPr="005817C2">
        <w:rPr>
          <w:rFonts w:ascii="Century Gothic" w:hAnsi="Century Gothic" w:cs="Arial"/>
          <w:color w:val="auto"/>
        </w:rPr>
        <w:t xml:space="preserve">ídico. </w:t>
      </w:r>
      <w:r w:rsidRPr="005817C2">
        <w:rPr>
          <w:rFonts w:ascii="Century Gothic" w:hAnsi="Century Gothic" w:cs="Arial"/>
          <w:color w:val="auto"/>
          <w:lang w:val="es-ES_tradnl"/>
        </w:rPr>
        <w:t>Asimismo</w:t>
      </w:r>
      <w:r w:rsidRPr="005817C2">
        <w:rPr>
          <w:rFonts w:ascii="Century Gothic" w:hAnsi="Century Gothic" w:cs="Arial"/>
          <w:color w:val="auto"/>
        </w:rPr>
        <w:t xml:space="preserve">, </w:t>
      </w:r>
      <w:r w:rsidRPr="005817C2">
        <w:rPr>
          <w:rFonts w:ascii="Century Gothic" w:hAnsi="Century Gothic" w:cs="Arial"/>
          <w:b/>
          <w:bCs/>
          <w:color w:val="auto"/>
        </w:rPr>
        <w:t>“LAS PARTES”</w:t>
      </w:r>
      <w:r w:rsidRPr="005817C2">
        <w:rPr>
          <w:rFonts w:ascii="Century Gothic" w:hAnsi="Century Gothic" w:cs="Arial"/>
          <w:color w:val="auto"/>
          <w:lang w:val="es-ES_tradnl"/>
        </w:rPr>
        <w:t xml:space="preserve"> deberán notificar tal situación al Instituto de Transparencia, Información Pública y Protección de Datos Personales del Estado de Jalisco, para que éste determine las obligaciones a las que se constriñen al momento de disolver la concentración entre ambos sujetos obligados, a efecto de garantizar el cumplimiento y observancia de las obligaciones a las que la Ley de Transparencia y Acceso a la Información Pública del Estado de Jalisco y sus Municipios los constriñe en su calidad de sujetos obligados.</w:t>
      </w:r>
    </w:p>
    <w:p w14:paraId="229EA30F" w14:textId="77777777" w:rsidR="00AA139D" w:rsidRPr="005817C2" w:rsidRDefault="00AA139D" w:rsidP="00AA139D">
      <w:pPr>
        <w:pStyle w:val="Cuerpo"/>
        <w:spacing w:before="100" w:after="120"/>
        <w:rPr>
          <w:rFonts w:ascii="Century Gothic" w:hAnsi="Century Gothic" w:cs="Arial"/>
          <w:b/>
          <w:bCs/>
          <w:color w:val="auto"/>
        </w:rPr>
      </w:pPr>
      <w:r w:rsidRPr="005817C2">
        <w:rPr>
          <w:rFonts w:ascii="Century Gothic" w:hAnsi="Century Gothic" w:cs="Arial"/>
          <w:b/>
          <w:bCs/>
          <w:color w:val="auto"/>
        </w:rPr>
        <w:t>NOVENA. INTERPRETACIÓN.</w:t>
      </w:r>
    </w:p>
    <w:p w14:paraId="3AE22AAD" w14:textId="77777777" w:rsidR="00AA139D" w:rsidRPr="005817C2" w:rsidRDefault="00AA139D" w:rsidP="00AA139D">
      <w:pPr>
        <w:pStyle w:val="Cuerpo"/>
        <w:ind w:right="49"/>
        <w:jc w:val="both"/>
        <w:rPr>
          <w:rFonts w:ascii="Century Gothic" w:hAnsi="Century Gothic" w:cs="Arial"/>
          <w:color w:val="auto"/>
        </w:rPr>
      </w:pPr>
      <w:r w:rsidRPr="005817C2">
        <w:rPr>
          <w:rFonts w:ascii="Century Gothic" w:hAnsi="Century Gothic" w:cs="Arial"/>
          <w:b/>
          <w:bCs/>
          <w:color w:val="auto"/>
        </w:rPr>
        <w:lastRenderedPageBreak/>
        <w:t>“LAS PARTES”</w:t>
      </w:r>
      <w:r w:rsidRPr="005817C2">
        <w:rPr>
          <w:rFonts w:ascii="Century Gothic" w:hAnsi="Century Gothic" w:cs="Arial"/>
          <w:color w:val="auto"/>
          <w:lang w:val="es-ES_tradnl"/>
        </w:rPr>
        <w:t xml:space="preserve"> convienen que el presente instrumento es producto de la buena fe y carece de dolo, por lo que toda duda que surja respecto a su interpretación, operación y cumplimiento, será resuelto de común acuerdo, y en caso de que ello no ocurra, para la resolución de cualquier conflicto que pudiera surgir se someterán a la jurisdicción de los Tribunales competentes del Primer Partido Judicial del Estado de Jalisco, renunciando al fuero que en razón de sus domicilios presentes o futuros pudiera corresponderles.</w:t>
      </w:r>
    </w:p>
    <w:p w14:paraId="118BF97B" w14:textId="34C471AC" w:rsidR="00AA139D" w:rsidRPr="005817C2" w:rsidRDefault="00AA139D" w:rsidP="005817C2">
      <w:pPr>
        <w:pStyle w:val="Cuerpo"/>
        <w:widowControl w:val="0"/>
        <w:shd w:val="clear" w:color="auto" w:fill="FFFFFF" w:themeFill="background1"/>
        <w:ind w:right="49"/>
        <w:jc w:val="both"/>
        <w:rPr>
          <w:rFonts w:ascii="Century Gothic" w:hAnsi="Century Gothic" w:cs="Arial"/>
          <w:color w:val="auto"/>
        </w:rPr>
      </w:pPr>
      <w:r w:rsidRPr="005817C2">
        <w:rPr>
          <w:rFonts w:ascii="Century Gothic" w:hAnsi="Century Gothic" w:cs="Arial"/>
          <w:color w:val="auto"/>
        </w:rPr>
        <w:t>Leí</w:t>
      </w:r>
      <w:r w:rsidRPr="005817C2">
        <w:rPr>
          <w:rFonts w:ascii="Century Gothic" w:hAnsi="Century Gothic" w:cs="Arial"/>
          <w:color w:val="auto"/>
          <w:lang w:val="es-ES_tradnl"/>
        </w:rPr>
        <w:t xml:space="preserve">do que fue el presente convenio y enteradas las partes de su contenido y alcances, lo firman por triplicado en </w:t>
      </w:r>
      <w:r w:rsidR="005817C2" w:rsidRPr="005817C2">
        <w:rPr>
          <w:rFonts w:ascii="Century Gothic" w:hAnsi="Century Gothic" w:cs="Arial"/>
          <w:color w:val="auto"/>
          <w:lang w:val="es-ES_tradnl"/>
        </w:rPr>
        <w:t>Ixtlahuacán del Río</w:t>
      </w:r>
      <w:r w:rsidRPr="005817C2">
        <w:rPr>
          <w:rFonts w:ascii="Century Gothic" w:hAnsi="Century Gothic" w:cs="Arial"/>
          <w:color w:val="auto"/>
          <w:lang w:val="es-ES_tradnl"/>
        </w:rPr>
        <w:t>, Jalisco, el d</w:t>
      </w:r>
      <w:r w:rsidRPr="005817C2">
        <w:rPr>
          <w:rFonts w:ascii="Century Gothic" w:hAnsi="Century Gothic" w:cs="Arial"/>
          <w:color w:val="auto"/>
        </w:rPr>
        <w:t xml:space="preserve">ía </w:t>
      </w:r>
      <w:r w:rsidR="00483F27">
        <w:rPr>
          <w:rFonts w:ascii="Century Gothic" w:hAnsi="Century Gothic" w:cs="Arial"/>
          <w:color w:val="auto"/>
        </w:rPr>
        <w:t>06</w:t>
      </w:r>
      <w:r w:rsidR="000145D4">
        <w:rPr>
          <w:rFonts w:ascii="Century Gothic" w:hAnsi="Century Gothic" w:cs="Arial"/>
          <w:color w:val="auto"/>
        </w:rPr>
        <w:t xml:space="preserve"> de </w:t>
      </w:r>
      <w:r w:rsidR="00483F27">
        <w:rPr>
          <w:rFonts w:ascii="Century Gothic" w:hAnsi="Century Gothic" w:cs="Arial"/>
          <w:color w:val="auto"/>
        </w:rPr>
        <w:t>noviembre</w:t>
      </w:r>
      <w:bookmarkStart w:id="0" w:name="_GoBack"/>
      <w:bookmarkEnd w:id="0"/>
      <w:r w:rsidRPr="005817C2">
        <w:rPr>
          <w:rFonts w:ascii="Century Gothic" w:hAnsi="Century Gothic" w:cs="Arial"/>
          <w:color w:val="auto"/>
          <w:lang w:val="it-IT"/>
        </w:rPr>
        <w:t xml:space="preserve"> del a</w:t>
      </w:r>
      <w:r w:rsidRPr="005817C2">
        <w:rPr>
          <w:rFonts w:ascii="Century Gothic" w:hAnsi="Century Gothic" w:cs="Arial"/>
          <w:color w:val="auto"/>
          <w:lang w:val="es-ES_tradnl"/>
        </w:rPr>
        <w:t>ñ</w:t>
      </w:r>
      <w:r w:rsidRPr="005817C2">
        <w:rPr>
          <w:rFonts w:ascii="Century Gothic" w:hAnsi="Century Gothic" w:cs="Arial"/>
          <w:color w:val="auto"/>
        </w:rPr>
        <w:t>o 20</w:t>
      </w:r>
      <w:r w:rsidR="000145D4">
        <w:rPr>
          <w:rFonts w:ascii="Century Gothic" w:hAnsi="Century Gothic" w:cs="Arial"/>
          <w:color w:val="auto"/>
        </w:rPr>
        <w:t>21</w:t>
      </w:r>
      <w:r w:rsidRPr="005817C2">
        <w:rPr>
          <w:rFonts w:ascii="Century Gothic" w:hAnsi="Century Gothic" w:cs="Arial"/>
          <w:color w:val="auto"/>
        </w:rPr>
        <w:t xml:space="preserve"> dos mil </w:t>
      </w:r>
      <w:r w:rsidR="000145D4">
        <w:rPr>
          <w:rFonts w:ascii="Century Gothic" w:hAnsi="Century Gothic" w:cs="Arial"/>
          <w:color w:val="auto"/>
        </w:rPr>
        <w:t>veintiuno</w:t>
      </w:r>
      <w:r w:rsidRPr="005817C2">
        <w:rPr>
          <w:rFonts w:ascii="Century Gothic" w:hAnsi="Century Gothic" w:cs="Arial"/>
          <w:color w:val="auto"/>
        </w:rPr>
        <w:t>.</w:t>
      </w:r>
    </w:p>
    <w:tbl>
      <w:tblPr>
        <w:tblStyle w:val="TableNormal"/>
        <w:tblpPr w:leftFromText="142" w:rightFromText="142" w:vertAnchor="page" w:horzAnchor="margin" w:tblpY="6481"/>
        <w:tblOverlap w:val="never"/>
        <w:tblW w:w="87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95"/>
        <w:gridCol w:w="4394"/>
      </w:tblGrid>
      <w:tr w:rsidR="005817C2" w:rsidRPr="005817C2" w14:paraId="26B28986" w14:textId="77777777" w:rsidTr="005817C2">
        <w:trPr>
          <w:trHeight w:val="2188"/>
        </w:trPr>
        <w:tc>
          <w:tcPr>
            <w:tcW w:w="4395" w:type="dxa"/>
            <w:tcBorders>
              <w:top w:val="nil"/>
              <w:left w:val="nil"/>
              <w:bottom w:val="nil"/>
              <w:right w:val="nil"/>
            </w:tcBorders>
            <w:shd w:val="clear" w:color="auto" w:fill="auto"/>
            <w:tcMar>
              <w:top w:w="80" w:type="dxa"/>
              <w:left w:w="80" w:type="dxa"/>
              <w:bottom w:w="80" w:type="dxa"/>
              <w:right w:w="80" w:type="dxa"/>
            </w:tcMar>
          </w:tcPr>
          <w:p w14:paraId="41E50F10"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0B7FBF9E"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r w:rsidRPr="005817C2">
              <w:rPr>
                <w:rFonts w:ascii="Century Gothic" w:hAnsi="Century Gothic" w:cs="Arial"/>
                <w:b/>
                <w:bCs/>
                <w:color w:val="auto"/>
                <w:sz w:val="22"/>
                <w:lang w:val="es-ES_tradnl"/>
              </w:rPr>
              <w:t>POR “EL AYUNTAMIENTO”</w:t>
            </w:r>
          </w:p>
          <w:p w14:paraId="3EE6CBF8" w14:textId="77777777" w:rsidR="005817C2" w:rsidRPr="005817C2" w:rsidRDefault="005817C2" w:rsidP="005817C2">
            <w:pPr>
              <w:pStyle w:val="Cuerpo"/>
              <w:spacing w:after="0" w:line="240" w:lineRule="auto"/>
              <w:jc w:val="center"/>
              <w:rPr>
                <w:rFonts w:ascii="Century Gothic" w:hAnsi="Century Gothic" w:cs="Arial"/>
                <w:color w:val="auto"/>
                <w:sz w:val="22"/>
                <w:lang w:val="es-ES_tradnl"/>
              </w:rPr>
            </w:pPr>
          </w:p>
          <w:p w14:paraId="372BAC15" w14:textId="77777777" w:rsidR="005817C2" w:rsidRPr="005817C2" w:rsidRDefault="005817C2" w:rsidP="005817C2">
            <w:pPr>
              <w:pStyle w:val="Cuerpo"/>
              <w:spacing w:after="0" w:line="240" w:lineRule="auto"/>
              <w:jc w:val="center"/>
              <w:rPr>
                <w:rFonts w:ascii="Century Gothic" w:hAnsi="Century Gothic" w:cs="Arial"/>
                <w:color w:val="auto"/>
                <w:sz w:val="22"/>
                <w:lang w:val="es-ES_tradnl"/>
              </w:rPr>
            </w:pPr>
          </w:p>
          <w:p w14:paraId="217563F1" w14:textId="77777777" w:rsidR="005817C2" w:rsidRPr="005817C2" w:rsidRDefault="005817C2" w:rsidP="005817C2">
            <w:pPr>
              <w:pStyle w:val="Cuerpo"/>
              <w:spacing w:after="0" w:line="240" w:lineRule="auto"/>
              <w:jc w:val="center"/>
              <w:rPr>
                <w:rFonts w:ascii="Century Gothic" w:hAnsi="Century Gothic" w:cs="Arial"/>
                <w:color w:val="auto"/>
                <w:sz w:val="22"/>
                <w:lang w:val="es-ES_tradnl"/>
              </w:rPr>
            </w:pPr>
          </w:p>
          <w:p w14:paraId="2F87E4E0" w14:textId="77777777" w:rsidR="005817C2" w:rsidRPr="005817C2" w:rsidRDefault="005817C2" w:rsidP="005817C2">
            <w:pPr>
              <w:pStyle w:val="Cuerpo"/>
              <w:spacing w:after="0" w:line="240" w:lineRule="auto"/>
              <w:jc w:val="center"/>
              <w:rPr>
                <w:rFonts w:ascii="Century Gothic" w:hAnsi="Century Gothic" w:cs="Arial"/>
                <w:color w:val="auto"/>
                <w:sz w:val="22"/>
                <w:lang w:val="es-ES_tradnl"/>
              </w:rPr>
            </w:pPr>
          </w:p>
          <w:p w14:paraId="0B64346E" w14:textId="77777777" w:rsidR="005817C2" w:rsidRPr="005817C2" w:rsidRDefault="005817C2" w:rsidP="005817C2">
            <w:pPr>
              <w:pStyle w:val="Cuerpo"/>
              <w:spacing w:after="0" w:line="240" w:lineRule="auto"/>
              <w:jc w:val="center"/>
              <w:rPr>
                <w:rFonts w:ascii="Century Gothic" w:hAnsi="Century Gothic" w:cs="Arial"/>
                <w:color w:val="auto"/>
                <w:sz w:val="22"/>
                <w:lang w:val="es-ES_tradnl"/>
              </w:rPr>
            </w:pPr>
          </w:p>
          <w:p w14:paraId="1E3C0547" w14:textId="0E310B10"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r w:rsidRPr="005817C2">
              <w:rPr>
                <w:rFonts w:ascii="Century Gothic" w:hAnsi="Century Gothic" w:cs="Arial"/>
                <w:b/>
                <w:bCs/>
                <w:color w:val="auto"/>
                <w:sz w:val="22"/>
                <w:lang w:val="es-ES_tradnl"/>
              </w:rPr>
              <w:t>MTRO.</w:t>
            </w:r>
            <w:r w:rsidR="00C63440">
              <w:rPr>
                <w:rFonts w:ascii="Century Gothic" w:hAnsi="Century Gothic" w:cs="Arial"/>
                <w:b/>
                <w:bCs/>
                <w:color w:val="auto"/>
                <w:sz w:val="22"/>
                <w:lang w:val="es-ES_tradnl"/>
              </w:rPr>
              <w:t xml:space="preserve"> EN DERECHO</w:t>
            </w:r>
            <w:r w:rsidRPr="005817C2">
              <w:rPr>
                <w:rFonts w:ascii="Century Gothic" w:hAnsi="Century Gothic" w:cs="Arial"/>
                <w:b/>
                <w:bCs/>
                <w:color w:val="auto"/>
                <w:sz w:val="22"/>
                <w:lang w:val="es-ES_tradnl"/>
              </w:rPr>
              <w:t xml:space="preserve"> PEDRO HARO OCAMPO</w:t>
            </w:r>
          </w:p>
          <w:p w14:paraId="7FA339CC" w14:textId="77777777" w:rsidR="005817C2" w:rsidRPr="005817C2" w:rsidRDefault="005817C2" w:rsidP="005817C2">
            <w:pPr>
              <w:pStyle w:val="Cuerpo"/>
              <w:spacing w:after="0" w:line="240" w:lineRule="auto"/>
              <w:jc w:val="center"/>
              <w:rPr>
                <w:rFonts w:ascii="Century Gothic" w:hAnsi="Century Gothic" w:cs="Arial"/>
                <w:color w:val="auto"/>
                <w:sz w:val="22"/>
              </w:rPr>
            </w:pPr>
            <w:r w:rsidRPr="005817C2">
              <w:rPr>
                <w:rFonts w:ascii="Century Gothic" w:hAnsi="Century Gothic" w:cs="Arial"/>
                <w:color w:val="auto"/>
                <w:sz w:val="22"/>
                <w:lang w:val="es-ES_tradnl"/>
              </w:rPr>
              <w:t>Presidente Municipal</w:t>
            </w:r>
          </w:p>
        </w:tc>
        <w:tc>
          <w:tcPr>
            <w:tcW w:w="4394" w:type="dxa"/>
            <w:tcBorders>
              <w:top w:val="nil"/>
              <w:left w:val="nil"/>
              <w:bottom w:val="nil"/>
              <w:right w:val="nil"/>
            </w:tcBorders>
            <w:shd w:val="clear" w:color="auto" w:fill="auto"/>
            <w:tcMar>
              <w:top w:w="80" w:type="dxa"/>
              <w:left w:w="80" w:type="dxa"/>
              <w:bottom w:w="80" w:type="dxa"/>
              <w:right w:w="80" w:type="dxa"/>
            </w:tcMar>
          </w:tcPr>
          <w:p w14:paraId="33ED527A"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3281E677" w14:textId="3E52DA3D" w:rsidR="005817C2" w:rsidRPr="005817C2" w:rsidRDefault="005817C2" w:rsidP="005817C2">
            <w:pPr>
              <w:pStyle w:val="Cuerpo"/>
              <w:spacing w:after="0" w:line="240" w:lineRule="auto"/>
              <w:jc w:val="center"/>
              <w:rPr>
                <w:rFonts w:ascii="Century Gothic" w:hAnsi="Century Gothic" w:cs="Arial"/>
                <w:color w:val="auto"/>
                <w:sz w:val="22"/>
                <w:lang w:val="es-ES_tradnl"/>
              </w:rPr>
            </w:pPr>
            <w:r w:rsidRPr="005817C2">
              <w:rPr>
                <w:rFonts w:ascii="Century Gothic" w:hAnsi="Century Gothic" w:cs="Arial"/>
                <w:b/>
                <w:bCs/>
                <w:color w:val="auto"/>
                <w:sz w:val="22"/>
                <w:lang w:val="es-ES_tradnl"/>
              </w:rPr>
              <w:t xml:space="preserve">POR </w:t>
            </w:r>
            <w:r w:rsidRPr="005817C2">
              <w:rPr>
                <w:rFonts w:ascii="Century Gothic" w:hAnsi="Century Gothic" w:cs="Arial"/>
                <w:b/>
                <w:bCs/>
                <w:caps/>
                <w:color w:val="auto"/>
                <w:sz w:val="22"/>
                <w:lang w:val="es-ES_tradnl"/>
              </w:rPr>
              <w:t>“</w:t>
            </w:r>
            <w:r w:rsidRPr="005817C2">
              <w:rPr>
                <w:rFonts w:ascii="Century Gothic" w:hAnsi="Century Gothic" w:cs="Arial"/>
                <w:b/>
                <w:bCs/>
                <w:color w:val="auto"/>
                <w:sz w:val="22"/>
                <w:lang w:val="es-ES_tradnl"/>
              </w:rPr>
              <w:t>EL DIF MUNICIPAL</w:t>
            </w:r>
            <w:r w:rsidRPr="005817C2">
              <w:rPr>
                <w:rFonts w:ascii="Century Gothic" w:hAnsi="Century Gothic" w:cs="Arial"/>
                <w:b/>
                <w:bCs/>
                <w:caps/>
                <w:color w:val="auto"/>
                <w:sz w:val="22"/>
                <w:lang w:val="es-ES_tradnl"/>
              </w:rPr>
              <w:t>”</w:t>
            </w:r>
          </w:p>
          <w:p w14:paraId="3C733C65" w14:textId="77777777" w:rsidR="005817C2" w:rsidRPr="005817C2" w:rsidRDefault="005817C2" w:rsidP="005817C2">
            <w:pPr>
              <w:pStyle w:val="Cuerpo"/>
              <w:spacing w:after="0" w:line="240" w:lineRule="auto"/>
              <w:jc w:val="center"/>
              <w:rPr>
                <w:rFonts w:ascii="Century Gothic" w:hAnsi="Century Gothic" w:cs="Arial"/>
                <w:color w:val="auto"/>
                <w:sz w:val="22"/>
                <w:lang w:val="es-ES_tradnl"/>
              </w:rPr>
            </w:pPr>
          </w:p>
          <w:p w14:paraId="2BE0CE60"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6A5A10FD"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1C4AAB21"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7793D612"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5B7E8DD8" w14:textId="02FE5F7C"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r w:rsidRPr="005817C2">
              <w:rPr>
                <w:rFonts w:ascii="Century Gothic" w:hAnsi="Century Gothic" w:cs="Arial"/>
                <w:b/>
                <w:bCs/>
                <w:color w:val="auto"/>
                <w:sz w:val="22"/>
                <w:lang w:val="es-ES_tradnl"/>
              </w:rPr>
              <w:t xml:space="preserve">C. </w:t>
            </w:r>
            <w:r w:rsidR="00C63440">
              <w:rPr>
                <w:rFonts w:ascii="Century Gothic" w:hAnsi="Century Gothic" w:cs="Arial"/>
                <w:b/>
                <w:bCs/>
                <w:color w:val="auto"/>
                <w:sz w:val="22"/>
                <w:lang w:val="es-ES_tradnl"/>
              </w:rPr>
              <w:t xml:space="preserve">D. </w:t>
            </w:r>
            <w:r w:rsidRPr="005817C2">
              <w:rPr>
                <w:rFonts w:ascii="Century Gothic" w:hAnsi="Century Gothic" w:cs="Arial"/>
                <w:b/>
                <w:bCs/>
                <w:color w:val="auto"/>
                <w:sz w:val="22"/>
                <w:lang w:val="es-ES_tradnl"/>
              </w:rPr>
              <w:t>BEATRIZ ALVARADO LLAMAS</w:t>
            </w:r>
          </w:p>
          <w:p w14:paraId="7351DDAF" w14:textId="4D2AA1EE" w:rsidR="005817C2" w:rsidRPr="005817C2" w:rsidRDefault="005817C2" w:rsidP="005817C2">
            <w:pPr>
              <w:pStyle w:val="Cuerpo"/>
              <w:spacing w:after="0" w:line="240" w:lineRule="auto"/>
              <w:jc w:val="center"/>
              <w:rPr>
                <w:rFonts w:ascii="Century Gothic" w:hAnsi="Century Gothic" w:cs="Arial"/>
                <w:color w:val="auto"/>
                <w:sz w:val="22"/>
              </w:rPr>
            </w:pPr>
            <w:r w:rsidRPr="005817C2">
              <w:rPr>
                <w:rFonts w:ascii="Century Gothic" w:hAnsi="Century Gothic" w:cs="Arial"/>
                <w:color w:val="auto"/>
                <w:sz w:val="22"/>
                <w:lang w:val="es-ES_tradnl"/>
              </w:rPr>
              <w:t>Presidenta del DIF</w:t>
            </w:r>
          </w:p>
        </w:tc>
      </w:tr>
      <w:tr w:rsidR="005817C2" w:rsidRPr="005817C2" w14:paraId="5DF51718" w14:textId="77777777" w:rsidTr="005817C2">
        <w:trPr>
          <w:trHeight w:val="1673"/>
        </w:trPr>
        <w:tc>
          <w:tcPr>
            <w:tcW w:w="4395" w:type="dxa"/>
            <w:tcBorders>
              <w:top w:val="nil"/>
              <w:left w:val="nil"/>
              <w:bottom w:val="nil"/>
              <w:right w:val="nil"/>
            </w:tcBorders>
            <w:shd w:val="clear" w:color="auto" w:fill="auto"/>
            <w:tcMar>
              <w:top w:w="80" w:type="dxa"/>
              <w:left w:w="80" w:type="dxa"/>
              <w:bottom w:w="80" w:type="dxa"/>
              <w:right w:w="80" w:type="dxa"/>
            </w:tcMar>
          </w:tcPr>
          <w:p w14:paraId="2A529267" w14:textId="77777777" w:rsidR="005817C2" w:rsidRPr="005817C2" w:rsidRDefault="005817C2" w:rsidP="005817C2">
            <w:pPr>
              <w:pStyle w:val="Cuerpo"/>
              <w:spacing w:after="0" w:line="240" w:lineRule="auto"/>
              <w:jc w:val="center"/>
              <w:rPr>
                <w:rFonts w:ascii="Century Gothic" w:hAnsi="Century Gothic" w:cs="Arial"/>
                <w:color w:val="auto"/>
                <w:sz w:val="22"/>
                <w:lang w:val="es-ES_tradnl"/>
              </w:rPr>
            </w:pPr>
          </w:p>
          <w:p w14:paraId="3CC74027" w14:textId="77777777" w:rsidR="005817C2" w:rsidRPr="005817C2" w:rsidRDefault="005817C2" w:rsidP="005817C2">
            <w:pPr>
              <w:pStyle w:val="Cuerpo"/>
              <w:spacing w:after="0" w:line="240" w:lineRule="auto"/>
              <w:jc w:val="center"/>
              <w:rPr>
                <w:rFonts w:ascii="Century Gothic" w:hAnsi="Century Gothic" w:cs="Arial"/>
                <w:color w:val="auto"/>
                <w:sz w:val="22"/>
                <w:lang w:val="es-ES_tradnl"/>
              </w:rPr>
            </w:pPr>
          </w:p>
          <w:p w14:paraId="42F4DDA0"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468D31AB"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46E72B93"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2D7F882F"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10984E7D" w14:textId="2DF0B91D"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r w:rsidRPr="005817C2">
              <w:rPr>
                <w:rFonts w:ascii="Century Gothic" w:hAnsi="Century Gothic" w:cs="Arial"/>
                <w:b/>
                <w:bCs/>
                <w:color w:val="auto"/>
                <w:sz w:val="22"/>
                <w:lang w:val="es-ES_tradnl"/>
              </w:rPr>
              <w:t xml:space="preserve">MTRA. </w:t>
            </w:r>
            <w:r w:rsidR="000145D4">
              <w:rPr>
                <w:rFonts w:ascii="Century Gothic" w:hAnsi="Century Gothic" w:cs="Arial"/>
                <w:b/>
                <w:bCs/>
                <w:color w:val="auto"/>
                <w:sz w:val="22"/>
                <w:lang w:val="es-ES_tradnl"/>
              </w:rPr>
              <w:t>MARTHA PATRICIA SALAS LUNA</w:t>
            </w:r>
          </w:p>
          <w:p w14:paraId="3E07DBF7" w14:textId="77777777" w:rsidR="005817C2" w:rsidRPr="005817C2" w:rsidRDefault="005817C2" w:rsidP="005817C2">
            <w:pPr>
              <w:pStyle w:val="Cuerpo"/>
              <w:spacing w:after="0" w:line="240" w:lineRule="auto"/>
              <w:jc w:val="center"/>
              <w:rPr>
                <w:rFonts w:ascii="Century Gothic" w:hAnsi="Century Gothic" w:cs="Arial"/>
                <w:color w:val="auto"/>
                <w:sz w:val="22"/>
              </w:rPr>
            </w:pPr>
            <w:r w:rsidRPr="005817C2">
              <w:rPr>
                <w:rFonts w:ascii="Century Gothic" w:hAnsi="Century Gothic" w:cs="Arial"/>
                <w:color w:val="auto"/>
                <w:sz w:val="22"/>
                <w:lang w:val="es-ES_tradnl"/>
              </w:rPr>
              <w:t>Síndico Municipal</w:t>
            </w:r>
          </w:p>
        </w:tc>
        <w:tc>
          <w:tcPr>
            <w:tcW w:w="4394" w:type="dxa"/>
            <w:tcBorders>
              <w:top w:val="nil"/>
              <w:left w:val="nil"/>
              <w:bottom w:val="nil"/>
              <w:right w:val="nil"/>
            </w:tcBorders>
            <w:shd w:val="clear" w:color="auto" w:fill="auto"/>
            <w:tcMar>
              <w:top w:w="80" w:type="dxa"/>
              <w:left w:w="80" w:type="dxa"/>
              <w:bottom w:w="80" w:type="dxa"/>
              <w:right w:w="80" w:type="dxa"/>
            </w:tcMar>
          </w:tcPr>
          <w:p w14:paraId="4E8E624E"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67C8D067"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1DEFFC40"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31B748C2"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1AACEE41"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773D06A1" w14:textId="77777777"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p>
          <w:p w14:paraId="066A9F07" w14:textId="4BA24A7C"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r w:rsidRPr="005817C2">
              <w:rPr>
                <w:rFonts w:ascii="Century Gothic" w:hAnsi="Century Gothic" w:cs="Arial"/>
                <w:b/>
                <w:bCs/>
                <w:color w:val="auto"/>
                <w:sz w:val="22"/>
                <w:lang w:val="es-ES_tradnl"/>
              </w:rPr>
              <w:t xml:space="preserve">C. </w:t>
            </w:r>
            <w:r w:rsidR="000145D4">
              <w:rPr>
                <w:rFonts w:ascii="Century Gothic" w:hAnsi="Century Gothic" w:cs="Arial"/>
                <w:b/>
                <w:bCs/>
                <w:color w:val="auto"/>
                <w:sz w:val="22"/>
                <w:lang w:val="es-ES_tradnl"/>
              </w:rPr>
              <w:t>VANESSA GUERRERO</w:t>
            </w:r>
          </w:p>
          <w:p w14:paraId="736AA97D" w14:textId="77930FE8" w:rsidR="005817C2" w:rsidRPr="005817C2" w:rsidRDefault="005817C2" w:rsidP="005817C2">
            <w:pPr>
              <w:pStyle w:val="Cuerpo"/>
              <w:spacing w:after="0" w:line="240" w:lineRule="auto"/>
              <w:jc w:val="center"/>
              <w:rPr>
                <w:rFonts w:ascii="Century Gothic" w:hAnsi="Century Gothic" w:cs="Arial"/>
                <w:b/>
                <w:bCs/>
                <w:color w:val="auto"/>
                <w:sz w:val="22"/>
                <w:lang w:val="es-ES_tradnl"/>
              </w:rPr>
            </w:pPr>
            <w:r w:rsidRPr="005817C2">
              <w:rPr>
                <w:rFonts w:ascii="Century Gothic" w:hAnsi="Century Gothic" w:cs="Arial"/>
                <w:color w:val="auto"/>
                <w:sz w:val="22"/>
                <w:lang w:val="es-ES_tradnl"/>
              </w:rPr>
              <w:t>Directora General</w:t>
            </w:r>
          </w:p>
        </w:tc>
      </w:tr>
    </w:tbl>
    <w:p w14:paraId="58038811" w14:textId="639AEF6A" w:rsidR="00102535" w:rsidRPr="005817C2" w:rsidRDefault="00102535" w:rsidP="005817C2">
      <w:pPr>
        <w:rPr>
          <w:rFonts w:ascii="Century Gothic" w:hAnsi="Century Gothic"/>
          <w:noProof/>
          <w:lang w:eastAsia="es-MX"/>
        </w:rPr>
      </w:pPr>
    </w:p>
    <w:sectPr w:rsidR="00102535" w:rsidRPr="005817C2" w:rsidSect="005817C2">
      <w:headerReference w:type="default" r:id="rId7"/>
      <w:footerReference w:type="default" r:id="rId8"/>
      <w:pgSz w:w="12240" w:h="15840" w:code="1"/>
      <w:pgMar w:top="2495" w:right="1701" w:bottom="1701" w:left="1701" w:header="794"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B6DB0" w14:textId="77777777" w:rsidR="000D321B" w:rsidRDefault="000D321B" w:rsidP="00D44466">
      <w:pPr>
        <w:spacing w:after="0" w:line="240" w:lineRule="auto"/>
      </w:pPr>
      <w:r>
        <w:separator/>
      </w:r>
    </w:p>
  </w:endnote>
  <w:endnote w:type="continuationSeparator" w:id="0">
    <w:p w14:paraId="470629EA" w14:textId="77777777" w:rsidR="000D321B" w:rsidRDefault="000D321B" w:rsidP="00D4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20"/>
        <w:szCs w:val="20"/>
      </w:rPr>
      <w:id w:val="-741174653"/>
      <w:docPartObj>
        <w:docPartGallery w:val="Page Numbers (Bottom of Page)"/>
        <w:docPartUnique/>
      </w:docPartObj>
    </w:sdtPr>
    <w:sdtEndPr/>
    <w:sdtContent>
      <w:sdt>
        <w:sdtPr>
          <w:rPr>
            <w:rFonts w:ascii="Century Gothic" w:hAnsi="Century Gothic"/>
            <w:sz w:val="20"/>
            <w:szCs w:val="20"/>
          </w:rPr>
          <w:id w:val="12889944"/>
          <w:docPartObj>
            <w:docPartGallery w:val="Page Numbers (Top of Page)"/>
            <w:docPartUnique/>
          </w:docPartObj>
        </w:sdtPr>
        <w:sdtEndPr/>
        <w:sdtContent>
          <w:p w14:paraId="29CBC05C" w14:textId="6D38FC76" w:rsidR="005817C2" w:rsidRPr="005817C2" w:rsidRDefault="005817C2" w:rsidP="005817C2">
            <w:pPr>
              <w:pStyle w:val="Piedepgina"/>
              <w:jc w:val="right"/>
              <w:rPr>
                <w:rFonts w:ascii="Century Gothic" w:hAnsi="Century Gothic"/>
                <w:sz w:val="20"/>
                <w:szCs w:val="20"/>
              </w:rPr>
            </w:pPr>
            <w:r w:rsidRPr="005817C2">
              <w:rPr>
                <w:rFonts w:ascii="Century Gothic" w:hAnsi="Century Gothic"/>
                <w:sz w:val="20"/>
                <w:szCs w:val="20"/>
                <w:lang w:val="es-ES"/>
              </w:rPr>
              <w:t xml:space="preserve">Página </w:t>
            </w:r>
            <w:r w:rsidRPr="005817C2">
              <w:rPr>
                <w:rFonts w:ascii="Century Gothic" w:hAnsi="Century Gothic"/>
                <w:bCs/>
                <w:sz w:val="20"/>
                <w:szCs w:val="20"/>
              </w:rPr>
              <w:fldChar w:fldCharType="begin"/>
            </w:r>
            <w:r w:rsidRPr="005817C2">
              <w:rPr>
                <w:rFonts w:ascii="Century Gothic" w:hAnsi="Century Gothic"/>
                <w:bCs/>
                <w:sz w:val="20"/>
                <w:szCs w:val="20"/>
              </w:rPr>
              <w:instrText>PAGE</w:instrText>
            </w:r>
            <w:r w:rsidRPr="005817C2">
              <w:rPr>
                <w:rFonts w:ascii="Century Gothic" w:hAnsi="Century Gothic"/>
                <w:bCs/>
                <w:sz w:val="20"/>
                <w:szCs w:val="20"/>
              </w:rPr>
              <w:fldChar w:fldCharType="separate"/>
            </w:r>
            <w:r w:rsidR="00483F27">
              <w:rPr>
                <w:rFonts w:ascii="Century Gothic" w:hAnsi="Century Gothic"/>
                <w:bCs/>
                <w:noProof/>
                <w:sz w:val="20"/>
                <w:szCs w:val="20"/>
              </w:rPr>
              <w:t>6</w:t>
            </w:r>
            <w:r w:rsidRPr="005817C2">
              <w:rPr>
                <w:rFonts w:ascii="Century Gothic" w:hAnsi="Century Gothic"/>
                <w:bCs/>
                <w:sz w:val="20"/>
                <w:szCs w:val="20"/>
              </w:rPr>
              <w:fldChar w:fldCharType="end"/>
            </w:r>
            <w:r w:rsidRPr="005817C2">
              <w:rPr>
                <w:rFonts w:ascii="Century Gothic" w:hAnsi="Century Gothic"/>
                <w:sz w:val="20"/>
                <w:szCs w:val="20"/>
                <w:lang w:val="es-ES"/>
              </w:rPr>
              <w:t xml:space="preserve"> de </w:t>
            </w:r>
            <w:r w:rsidRPr="005817C2">
              <w:rPr>
                <w:rFonts w:ascii="Century Gothic" w:hAnsi="Century Gothic"/>
                <w:bCs/>
                <w:sz w:val="20"/>
                <w:szCs w:val="20"/>
              </w:rPr>
              <w:fldChar w:fldCharType="begin"/>
            </w:r>
            <w:r w:rsidRPr="005817C2">
              <w:rPr>
                <w:rFonts w:ascii="Century Gothic" w:hAnsi="Century Gothic"/>
                <w:bCs/>
                <w:sz w:val="20"/>
                <w:szCs w:val="20"/>
              </w:rPr>
              <w:instrText>NUMPAGES</w:instrText>
            </w:r>
            <w:r w:rsidRPr="005817C2">
              <w:rPr>
                <w:rFonts w:ascii="Century Gothic" w:hAnsi="Century Gothic"/>
                <w:bCs/>
                <w:sz w:val="20"/>
                <w:szCs w:val="20"/>
              </w:rPr>
              <w:fldChar w:fldCharType="separate"/>
            </w:r>
            <w:r w:rsidR="00483F27">
              <w:rPr>
                <w:rFonts w:ascii="Century Gothic" w:hAnsi="Century Gothic"/>
                <w:bCs/>
                <w:noProof/>
                <w:sz w:val="20"/>
                <w:szCs w:val="20"/>
              </w:rPr>
              <w:t>7</w:t>
            </w:r>
            <w:r w:rsidRPr="005817C2">
              <w:rPr>
                <w:rFonts w:ascii="Century Gothic" w:hAnsi="Century Gothic"/>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5E4AA" w14:textId="77777777" w:rsidR="000D321B" w:rsidRDefault="000D321B" w:rsidP="00D44466">
      <w:pPr>
        <w:spacing w:after="0" w:line="240" w:lineRule="auto"/>
      </w:pPr>
      <w:r>
        <w:separator/>
      </w:r>
    </w:p>
  </w:footnote>
  <w:footnote w:type="continuationSeparator" w:id="0">
    <w:p w14:paraId="7E9ED495" w14:textId="77777777" w:rsidR="000D321B" w:rsidRDefault="000D321B" w:rsidP="00D44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7FB5" w14:textId="77777777" w:rsidR="00565C76" w:rsidRDefault="00565C76">
    <w:pPr>
      <w:pStyle w:val="Encabezado"/>
      <w:rPr>
        <w:noProof/>
        <w:lang w:val="es-ES" w:eastAsia="es-ES"/>
      </w:rPr>
    </w:pPr>
  </w:p>
  <w:p w14:paraId="270239C6" w14:textId="7D65BCD1" w:rsidR="00D44466" w:rsidRDefault="00565C76" w:rsidP="00565C76">
    <w:pPr>
      <w:pStyle w:val="Encabezado"/>
      <w:jc w:val="right"/>
    </w:pPr>
    <w:r w:rsidRPr="00565C76">
      <w:rPr>
        <w:noProof/>
        <w:lang w:val="es-ES" w:eastAsia="es-ES"/>
      </w:rPr>
      <w:drawing>
        <wp:inline distT="0" distB="0" distL="0" distR="0" wp14:anchorId="429EFDD0" wp14:editId="1CE3BA97">
          <wp:extent cx="715010" cy="715010"/>
          <wp:effectExtent l="0" t="0" r="8890" b="8890"/>
          <wp:docPr id="1" name="Imagen 1" descr="C:\Users\REGCIVIL\Downloads\Logo 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CIVIL\Downloads\Logo DI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inline>
      </w:drawing>
    </w:r>
    <w:r>
      <w:rPr>
        <w:noProof/>
        <w:lang w:val="es-ES" w:eastAsia="es-ES"/>
      </w:rPr>
      <w:drawing>
        <wp:anchor distT="0" distB="0" distL="114300" distR="114300" simplePos="0" relativeHeight="251659264" behindDoc="0" locked="0" layoutInCell="1" allowOverlap="1" wp14:anchorId="3E942B85" wp14:editId="07E43344">
          <wp:simplePos x="0" y="0"/>
          <wp:positionH relativeFrom="column">
            <wp:posOffset>-3810</wp:posOffset>
          </wp:positionH>
          <wp:positionV relativeFrom="page">
            <wp:posOffset>628650</wp:posOffset>
          </wp:positionV>
          <wp:extent cx="561975" cy="762635"/>
          <wp:effectExtent l="0" t="0" r="9525" b="0"/>
          <wp:wrapSquare wrapText="bothSides"/>
          <wp:docPr id="24" name="Imagen 24" descr="G:\imagen aprobado (1).jpg">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descr="G:\imagen aprobado (1).jpg">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pic:nvPicPr>
                <pic:blipFill rotWithShape="1">
                  <a:blip r:embed="rId2" cstate="print">
                    <a:extLst>
                      <a:ext uri="{28A0092B-C50C-407E-A947-70E740481C1C}">
                        <a14:useLocalDpi xmlns:a14="http://schemas.microsoft.com/office/drawing/2010/main" val="0"/>
                      </a:ext>
                    </a:extLst>
                  </a:blip>
                  <a:srcRect r="76942"/>
                  <a:stretch/>
                </pic:blipFill>
                <pic:spPr bwMode="auto">
                  <a:xfrm>
                    <a:off x="0" y="0"/>
                    <a:ext cx="561975" cy="762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D4585"/>
    <w:multiLevelType w:val="multilevel"/>
    <w:tmpl w:val="9DF2CF82"/>
    <w:styleLink w:val="Lista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nsid w:val="42F50599"/>
    <w:multiLevelType w:val="multilevel"/>
    <w:tmpl w:val="F8BCF4B2"/>
    <w:styleLink w:val="Lista4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54F5040B"/>
    <w:multiLevelType w:val="multilevel"/>
    <w:tmpl w:val="A308F1A2"/>
    <w:styleLink w:val="Lista5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
    <w:nsid w:val="6CFA054F"/>
    <w:multiLevelType w:val="multilevel"/>
    <w:tmpl w:val="A6E0650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nsid w:val="79B42E87"/>
    <w:multiLevelType w:val="multilevel"/>
    <w:tmpl w:val="6FF6C95A"/>
    <w:styleLink w:val="Lista31"/>
    <w:lvl w:ilvl="0">
      <w:start w:val="2"/>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9D"/>
    <w:rsid w:val="000145D4"/>
    <w:rsid w:val="000D321B"/>
    <w:rsid w:val="00102535"/>
    <w:rsid w:val="00295B44"/>
    <w:rsid w:val="002D1C30"/>
    <w:rsid w:val="004105B2"/>
    <w:rsid w:val="00425BF0"/>
    <w:rsid w:val="00483F27"/>
    <w:rsid w:val="00565C76"/>
    <w:rsid w:val="005817C2"/>
    <w:rsid w:val="005D342E"/>
    <w:rsid w:val="00736347"/>
    <w:rsid w:val="00744368"/>
    <w:rsid w:val="00775503"/>
    <w:rsid w:val="00AA139D"/>
    <w:rsid w:val="00B66F6A"/>
    <w:rsid w:val="00BE1CE7"/>
    <w:rsid w:val="00C63440"/>
    <w:rsid w:val="00C71E9F"/>
    <w:rsid w:val="00D44466"/>
    <w:rsid w:val="00DE019A"/>
    <w:rsid w:val="00EB1865"/>
    <w:rsid w:val="00FE6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D210C"/>
  <w15:chartTrackingRefBased/>
  <w15:docId w15:val="{0BEE57ED-F083-4AE2-A6DC-253772D9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A13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AA139D"/>
    <w:pPr>
      <w:pBdr>
        <w:top w:val="nil"/>
        <w:left w:val="nil"/>
        <w:bottom w:val="nil"/>
        <w:right w:val="nil"/>
        <w:between w:val="nil"/>
        <w:bar w:val="nil"/>
      </w:pBdr>
      <w:spacing w:after="200" w:line="276" w:lineRule="auto"/>
    </w:pPr>
    <w:rPr>
      <w:rFonts w:ascii="Arial" w:eastAsia="Arial Unicode MS" w:hAnsi="Arial Unicode MS" w:cs="Arial Unicode MS"/>
      <w:color w:val="000000"/>
      <w:u w:color="000000"/>
      <w:bdr w:val="nil"/>
      <w:lang w:val="pt-PT" w:eastAsia="es-MX"/>
    </w:rPr>
  </w:style>
  <w:style w:type="paragraph" w:styleId="Prrafodelista">
    <w:name w:val="List Paragraph"/>
    <w:rsid w:val="00AA139D"/>
    <w:pPr>
      <w:pBdr>
        <w:top w:val="nil"/>
        <w:left w:val="nil"/>
        <w:bottom w:val="nil"/>
        <w:right w:val="nil"/>
        <w:between w:val="nil"/>
        <w:bar w:val="nil"/>
      </w:pBdr>
      <w:spacing w:after="200" w:line="276" w:lineRule="auto"/>
      <w:ind w:left="720"/>
    </w:pPr>
    <w:rPr>
      <w:rFonts w:ascii="Arial" w:eastAsia="Arial Unicode MS" w:hAnsi="Arial Unicode MS" w:cs="Arial Unicode MS"/>
      <w:color w:val="000000"/>
      <w:u w:color="000000"/>
      <w:bdr w:val="nil"/>
      <w:lang w:val="es-ES_tradnl" w:eastAsia="es-MX"/>
    </w:rPr>
  </w:style>
  <w:style w:type="numbering" w:customStyle="1" w:styleId="List0">
    <w:name w:val="List 0"/>
    <w:basedOn w:val="Sinlista"/>
    <w:rsid w:val="00AA139D"/>
    <w:pPr>
      <w:numPr>
        <w:numId w:val="1"/>
      </w:numPr>
    </w:pPr>
  </w:style>
  <w:style w:type="numbering" w:customStyle="1" w:styleId="Lista21">
    <w:name w:val="Lista 21"/>
    <w:basedOn w:val="Sinlista"/>
    <w:rsid w:val="00AA139D"/>
    <w:pPr>
      <w:numPr>
        <w:numId w:val="2"/>
      </w:numPr>
    </w:pPr>
  </w:style>
  <w:style w:type="numbering" w:customStyle="1" w:styleId="Lista31">
    <w:name w:val="Lista 31"/>
    <w:basedOn w:val="Sinlista"/>
    <w:rsid w:val="00AA139D"/>
    <w:pPr>
      <w:numPr>
        <w:numId w:val="3"/>
      </w:numPr>
    </w:pPr>
  </w:style>
  <w:style w:type="numbering" w:customStyle="1" w:styleId="Lista41">
    <w:name w:val="Lista 41"/>
    <w:basedOn w:val="Sinlista"/>
    <w:rsid w:val="00AA139D"/>
    <w:pPr>
      <w:numPr>
        <w:numId w:val="4"/>
      </w:numPr>
    </w:pPr>
  </w:style>
  <w:style w:type="numbering" w:customStyle="1" w:styleId="Lista51">
    <w:name w:val="Lista 51"/>
    <w:basedOn w:val="Sinlista"/>
    <w:rsid w:val="00AA139D"/>
    <w:pPr>
      <w:numPr>
        <w:numId w:val="5"/>
      </w:numPr>
    </w:pPr>
  </w:style>
  <w:style w:type="paragraph" w:styleId="Textocomentario">
    <w:name w:val="annotation text"/>
    <w:basedOn w:val="Normal"/>
    <w:link w:val="TextocomentarioCar"/>
    <w:uiPriority w:val="99"/>
    <w:semiHidden/>
    <w:unhideWhenUsed/>
    <w:rsid w:val="00AA139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semiHidden/>
    <w:rsid w:val="00AA139D"/>
    <w:rPr>
      <w:rFonts w:ascii="Times New Roman" w:eastAsia="Arial Unicode MS" w:hAnsi="Times New Roman" w:cs="Times New Roman"/>
      <w:sz w:val="20"/>
      <w:szCs w:val="20"/>
      <w:bdr w:val="nil"/>
      <w:lang w:val="en-US"/>
    </w:rPr>
  </w:style>
  <w:style w:type="character" w:styleId="Refdecomentario">
    <w:name w:val="annotation reference"/>
    <w:basedOn w:val="Fuentedeprrafopredeter"/>
    <w:uiPriority w:val="99"/>
    <w:semiHidden/>
    <w:unhideWhenUsed/>
    <w:rsid w:val="00AA139D"/>
    <w:rPr>
      <w:sz w:val="16"/>
      <w:szCs w:val="16"/>
    </w:rPr>
  </w:style>
  <w:style w:type="paragraph" w:styleId="Textodeglobo">
    <w:name w:val="Balloon Text"/>
    <w:basedOn w:val="Normal"/>
    <w:link w:val="TextodegloboCar"/>
    <w:uiPriority w:val="99"/>
    <w:semiHidden/>
    <w:unhideWhenUsed/>
    <w:rsid w:val="00AA13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139D"/>
    <w:rPr>
      <w:rFonts w:ascii="Segoe UI" w:hAnsi="Segoe UI" w:cs="Segoe UI"/>
      <w:sz w:val="18"/>
      <w:szCs w:val="18"/>
    </w:rPr>
  </w:style>
  <w:style w:type="paragraph" w:styleId="Encabezado">
    <w:name w:val="header"/>
    <w:basedOn w:val="Normal"/>
    <w:link w:val="EncabezadoCar"/>
    <w:uiPriority w:val="99"/>
    <w:unhideWhenUsed/>
    <w:rsid w:val="00D444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466"/>
  </w:style>
  <w:style w:type="paragraph" w:styleId="Piedepgina">
    <w:name w:val="footer"/>
    <w:basedOn w:val="Normal"/>
    <w:link w:val="PiedepginaCar"/>
    <w:uiPriority w:val="99"/>
    <w:unhideWhenUsed/>
    <w:rsid w:val="00D444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2018</Words>
  <Characters>11102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ixtlahuacan del rio</dc:creator>
  <cp:keywords/>
  <dc:description/>
  <cp:lastModifiedBy>REGCIVIL</cp:lastModifiedBy>
  <cp:revision>4</cp:revision>
  <dcterms:created xsi:type="dcterms:W3CDTF">2021-10-27T17:32:00Z</dcterms:created>
  <dcterms:modified xsi:type="dcterms:W3CDTF">2021-11-01T16:55:00Z</dcterms:modified>
</cp:coreProperties>
</file>