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67375" w14:textId="6C880AA8" w:rsidR="00892586" w:rsidRDefault="00892586" w:rsidP="00892586">
      <w:pPr>
        <w:jc w:val="center"/>
        <w:rPr>
          <w:rFonts w:asciiTheme="majorHAnsi" w:hAnsiTheme="majorHAnsi" w:cstheme="majorHAnsi"/>
          <w:b/>
        </w:rPr>
      </w:pPr>
      <w:r>
        <w:rPr>
          <w:rFonts w:asciiTheme="majorHAnsi" w:hAnsiTheme="majorHAnsi" w:cstheme="majorHAnsi"/>
          <w:b/>
        </w:rPr>
        <w:t>GOBIERNO MUNICIPAL</w:t>
      </w:r>
      <w:r w:rsidR="006B4AA5" w:rsidRPr="009D4B4D">
        <w:rPr>
          <w:rFonts w:asciiTheme="majorHAnsi" w:hAnsiTheme="majorHAnsi" w:cstheme="majorHAnsi"/>
          <w:b/>
        </w:rPr>
        <w:t xml:space="preserve"> DE </w:t>
      </w:r>
      <w:r w:rsidR="00C95ECD" w:rsidRPr="009D4B4D">
        <w:rPr>
          <w:rFonts w:asciiTheme="majorHAnsi" w:hAnsiTheme="majorHAnsi" w:cstheme="majorHAnsi"/>
          <w:b/>
        </w:rPr>
        <w:t>IXTLAHUACÁN DEL RIO</w:t>
      </w:r>
      <w:r w:rsidR="00BD5F6A" w:rsidRPr="009D4B4D">
        <w:rPr>
          <w:rFonts w:asciiTheme="majorHAnsi" w:hAnsiTheme="majorHAnsi" w:cstheme="majorHAnsi"/>
          <w:b/>
        </w:rPr>
        <w:t xml:space="preserve">, JALISCO. </w:t>
      </w:r>
    </w:p>
    <w:p w14:paraId="231358E4" w14:textId="42B4FE52" w:rsidR="00892586" w:rsidRDefault="00892586" w:rsidP="00892586">
      <w:pPr>
        <w:jc w:val="center"/>
        <w:rPr>
          <w:rFonts w:asciiTheme="majorHAnsi" w:hAnsiTheme="majorHAnsi" w:cstheme="majorHAnsi"/>
          <w:b/>
        </w:rPr>
      </w:pPr>
      <w:r w:rsidRPr="00892586">
        <w:rPr>
          <w:rFonts w:asciiTheme="majorHAnsi" w:hAnsiTheme="majorHAnsi" w:cstheme="majorHAnsi"/>
          <w:b/>
        </w:rPr>
        <w:t>COMITÉ DE COMPRAS GUBERNAMENTALES,</w:t>
      </w:r>
      <w:r>
        <w:rPr>
          <w:rFonts w:asciiTheme="majorHAnsi" w:hAnsiTheme="majorHAnsi" w:cstheme="majorHAnsi"/>
          <w:b/>
        </w:rPr>
        <w:t xml:space="preserve"> </w:t>
      </w:r>
      <w:r w:rsidRPr="00892586">
        <w:rPr>
          <w:rFonts w:asciiTheme="majorHAnsi" w:hAnsiTheme="majorHAnsi" w:cstheme="majorHAnsi"/>
          <w:b/>
        </w:rPr>
        <w:t>ENAJENACIONES Y CONTRATACIÓN DE SERVICIOS</w:t>
      </w:r>
      <w:r>
        <w:rPr>
          <w:rFonts w:asciiTheme="majorHAnsi" w:hAnsiTheme="majorHAnsi" w:cstheme="majorHAnsi"/>
          <w:b/>
        </w:rPr>
        <w:t xml:space="preserve"> </w:t>
      </w:r>
      <w:r w:rsidRPr="00892586">
        <w:rPr>
          <w:rFonts w:asciiTheme="majorHAnsi" w:hAnsiTheme="majorHAnsi" w:cstheme="majorHAnsi"/>
          <w:b/>
        </w:rPr>
        <w:t xml:space="preserve">DE </w:t>
      </w:r>
      <w:r>
        <w:rPr>
          <w:rFonts w:asciiTheme="majorHAnsi" w:hAnsiTheme="majorHAnsi" w:cstheme="majorHAnsi"/>
          <w:b/>
        </w:rPr>
        <w:t>IXTLAHUACÁN DEL RÍO</w:t>
      </w:r>
      <w:r w:rsidRPr="00892586">
        <w:rPr>
          <w:rFonts w:asciiTheme="majorHAnsi" w:hAnsiTheme="majorHAnsi" w:cstheme="majorHAnsi"/>
          <w:b/>
        </w:rPr>
        <w:t>, JALISCO</w:t>
      </w:r>
    </w:p>
    <w:p w14:paraId="348D55D9" w14:textId="77777777" w:rsidR="00892586" w:rsidRDefault="00892586" w:rsidP="00892586">
      <w:pPr>
        <w:jc w:val="center"/>
        <w:rPr>
          <w:rFonts w:asciiTheme="majorHAnsi" w:hAnsiTheme="majorHAnsi" w:cstheme="majorHAnsi"/>
          <w:b/>
        </w:rPr>
      </w:pPr>
    </w:p>
    <w:p w14:paraId="1E12C78C" w14:textId="61E00E33" w:rsidR="00892586" w:rsidRDefault="00892586" w:rsidP="00892586">
      <w:pPr>
        <w:jc w:val="center"/>
        <w:rPr>
          <w:rFonts w:asciiTheme="majorHAnsi" w:hAnsiTheme="majorHAnsi" w:cstheme="majorHAnsi"/>
          <w:b/>
        </w:rPr>
      </w:pPr>
      <w:r w:rsidRPr="009D4B4D">
        <w:rPr>
          <w:rFonts w:asciiTheme="majorHAnsi" w:hAnsiTheme="majorHAnsi" w:cstheme="majorHAnsi"/>
          <w:b/>
        </w:rPr>
        <w:t xml:space="preserve">LICITACIÓN PÚBLICA LOCAL NÚMERO </w:t>
      </w:r>
      <w:bookmarkStart w:id="0" w:name="_Hlk83128493"/>
      <w:r w:rsidR="009A044F" w:rsidRPr="009D4B4D">
        <w:rPr>
          <w:rFonts w:asciiTheme="majorHAnsi" w:hAnsiTheme="majorHAnsi" w:cstheme="majorHAnsi"/>
          <w:b/>
        </w:rPr>
        <w:t>LPL</w:t>
      </w:r>
      <w:r>
        <w:rPr>
          <w:rFonts w:asciiTheme="majorHAnsi" w:hAnsiTheme="majorHAnsi" w:cstheme="majorHAnsi"/>
          <w:b/>
        </w:rPr>
        <w:t>-DAP-001-2021</w:t>
      </w:r>
      <w:bookmarkEnd w:id="0"/>
    </w:p>
    <w:p w14:paraId="3A5D843B" w14:textId="1D6D9013" w:rsidR="00BD5F6A" w:rsidRPr="009D4B4D" w:rsidRDefault="00BD5F6A" w:rsidP="00ED475C">
      <w:pPr>
        <w:jc w:val="center"/>
        <w:rPr>
          <w:rFonts w:asciiTheme="majorHAnsi" w:hAnsiTheme="majorHAnsi" w:cstheme="majorHAnsi"/>
          <w:b/>
        </w:rPr>
      </w:pPr>
      <w:r w:rsidRPr="009D4B4D">
        <w:rPr>
          <w:rFonts w:asciiTheme="majorHAnsi" w:hAnsiTheme="majorHAnsi" w:cstheme="majorHAnsi"/>
          <w:b/>
        </w:rPr>
        <w:t xml:space="preserve">“SUMINISTRO E INSTALACIÓN DE </w:t>
      </w:r>
      <w:r w:rsidR="00C95ECD" w:rsidRPr="009D4B4D">
        <w:rPr>
          <w:rFonts w:asciiTheme="majorHAnsi" w:hAnsiTheme="majorHAnsi" w:cstheme="majorHAnsi"/>
          <w:b/>
        </w:rPr>
        <w:t>2</w:t>
      </w:r>
      <w:r w:rsidR="004350E4" w:rsidRPr="009D4B4D">
        <w:rPr>
          <w:rFonts w:asciiTheme="majorHAnsi" w:hAnsiTheme="majorHAnsi" w:cstheme="majorHAnsi"/>
          <w:b/>
        </w:rPr>
        <w:t>,</w:t>
      </w:r>
      <w:r w:rsidR="00C95ECD" w:rsidRPr="009D4B4D">
        <w:rPr>
          <w:rFonts w:asciiTheme="majorHAnsi" w:hAnsiTheme="majorHAnsi" w:cstheme="majorHAnsi"/>
          <w:b/>
        </w:rPr>
        <w:t>154</w:t>
      </w:r>
      <w:r w:rsidR="006B4AA5" w:rsidRPr="009D4B4D">
        <w:rPr>
          <w:rFonts w:asciiTheme="majorHAnsi" w:hAnsiTheme="majorHAnsi" w:cstheme="majorHAnsi"/>
          <w:b/>
        </w:rPr>
        <w:t xml:space="preserve"> </w:t>
      </w:r>
      <w:r w:rsidRPr="009D4B4D">
        <w:rPr>
          <w:rFonts w:asciiTheme="majorHAnsi" w:hAnsiTheme="majorHAnsi" w:cstheme="majorHAnsi"/>
          <w:b/>
        </w:rPr>
        <w:t>LUMINARIAS TIPO LED PARA EL</w:t>
      </w:r>
      <w:r w:rsidR="00B37E77">
        <w:rPr>
          <w:rFonts w:asciiTheme="majorHAnsi" w:hAnsiTheme="majorHAnsi" w:cstheme="majorHAnsi"/>
          <w:b/>
        </w:rPr>
        <w:t xml:space="preserve"> SISTEMA MUNICIPAL DE </w:t>
      </w:r>
      <w:r w:rsidRPr="009D4B4D">
        <w:rPr>
          <w:rFonts w:asciiTheme="majorHAnsi" w:hAnsiTheme="majorHAnsi" w:cstheme="majorHAnsi"/>
          <w:b/>
        </w:rPr>
        <w:t>ALUMBRADO PÚBLICO”</w:t>
      </w:r>
    </w:p>
    <w:p w14:paraId="30A6A38D" w14:textId="77777777" w:rsidR="00BD5F6A" w:rsidRPr="009D4B4D" w:rsidRDefault="00BD5F6A" w:rsidP="002D7712">
      <w:pPr>
        <w:jc w:val="both"/>
        <w:rPr>
          <w:rFonts w:asciiTheme="majorHAnsi" w:hAnsiTheme="majorHAnsi" w:cstheme="majorHAnsi"/>
        </w:rPr>
      </w:pPr>
    </w:p>
    <w:p w14:paraId="03DD2314" w14:textId="629470CE" w:rsidR="00BD5F6A" w:rsidRPr="00315995" w:rsidRDefault="00BD5F6A" w:rsidP="00315995">
      <w:pPr>
        <w:jc w:val="both"/>
        <w:rPr>
          <w:rFonts w:asciiTheme="majorHAnsi" w:hAnsiTheme="majorHAnsi" w:cstheme="majorHAnsi"/>
          <w:b/>
        </w:rPr>
      </w:pPr>
      <w:r w:rsidRPr="009D4B4D">
        <w:rPr>
          <w:rFonts w:asciiTheme="majorHAnsi" w:hAnsiTheme="majorHAnsi" w:cstheme="majorHAnsi"/>
        </w:rPr>
        <w:t>De conformidad a los artículos 115 de la Constitución Política de los Estados Unidos Mexicanos; 73 y demás relativos y aplicables de la Constitución Política del Estado de Jalisco, los artículos , 52, 54, 55, 56, 59, 61 a 69 de la Ley de Compras Gubernamentales, Enajenaciones y Contratación de Servicios del Estado de Jalisco y sus Municipios y otros aplicables de la misma, el</w:t>
      </w:r>
      <w:r w:rsidR="006B4AA5" w:rsidRPr="009D4B4D">
        <w:rPr>
          <w:rFonts w:asciiTheme="majorHAnsi" w:hAnsiTheme="majorHAnsi" w:cstheme="majorHAnsi"/>
        </w:rPr>
        <w:t xml:space="preserve"> Gobierno Municipal de </w:t>
      </w:r>
      <w:r w:rsidR="00C95ECD" w:rsidRPr="009D4B4D">
        <w:rPr>
          <w:rFonts w:asciiTheme="majorHAnsi" w:hAnsiTheme="majorHAnsi" w:cstheme="majorHAnsi"/>
        </w:rPr>
        <w:t>Ixtlahuacán del Rio</w:t>
      </w:r>
      <w:r w:rsidRPr="009D4B4D">
        <w:rPr>
          <w:rFonts w:asciiTheme="majorHAnsi" w:hAnsiTheme="majorHAnsi" w:cstheme="majorHAnsi"/>
        </w:rPr>
        <w:t>, Jalisco, CONVOCA a las personas físicas y morales que estén interesadas en participar en la presentación de propuestas, relacionadas con la Licitación</w:t>
      </w:r>
      <w:r w:rsidR="009A044F" w:rsidRPr="009D4B4D">
        <w:rPr>
          <w:rFonts w:asciiTheme="majorHAnsi" w:hAnsiTheme="majorHAnsi" w:cstheme="majorHAnsi"/>
        </w:rPr>
        <w:t xml:space="preserve"> Pública Local nú</w:t>
      </w:r>
      <w:r w:rsidR="004F70BC" w:rsidRPr="009D4B4D">
        <w:rPr>
          <w:rFonts w:asciiTheme="majorHAnsi" w:hAnsiTheme="majorHAnsi" w:cstheme="majorHAnsi"/>
        </w:rPr>
        <w:t xml:space="preserve">mero </w:t>
      </w:r>
      <w:r w:rsidR="00315995" w:rsidRPr="009D4B4D">
        <w:rPr>
          <w:rFonts w:asciiTheme="majorHAnsi" w:hAnsiTheme="majorHAnsi" w:cstheme="majorHAnsi"/>
          <w:b/>
        </w:rPr>
        <w:t>LPL</w:t>
      </w:r>
      <w:r w:rsidR="00315995">
        <w:rPr>
          <w:rFonts w:asciiTheme="majorHAnsi" w:hAnsiTheme="majorHAnsi" w:cstheme="majorHAnsi"/>
          <w:b/>
        </w:rPr>
        <w:t>-DAP-001-2021</w:t>
      </w:r>
      <w:r w:rsidRPr="009D4B4D">
        <w:rPr>
          <w:rFonts w:asciiTheme="majorHAnsi" w:hAnsiTheme="majorHAnsi" w:cstheme="majorHAnsi"/>
        </w:rPr>
        <w:t xml:space="preserve"> correspondiente </w:t>
      </w:r>
      <w:r w:rsidR="00315995" w:rsidRPr="009D4B4D">
        <w:rPr>
          <w:rFonts w:asciiTheme="majorHAnsi" w:hAnsiTheme="majorHAnsi" w:cstheme="majorHAnsi"/>
          <w:b/>
        </w:rPr>
        <w:t>“SUMINISTRO E INSTALACIÓN DE 2,154 LUMINARIAS TIPO LED PARA EL</w:t>
      </w:r>
      <w:r w:rsidR="00315995">
        <w:rPr>
          <w:rFonts w:asciiTheme="majorHAnsi" w:hAnsiTheme="majorHAnsi" w:cstheme="majorHAnsi"/>
          <w:b/>
        </w:rPr>
        <w:t xml:space="preserve"> SISTEMA MUNICIPAL DE </w:t>
      </w:r>
      <w:r w:rsidR="00315995" w:rsidRPr="009D4B4D">
        <w:rPr>
          <w:rFonts w:asciiTheme="majorHAnsi" w:hAnsiTheme="majorHAnsi" w:cstheme="majorHAnsi"/>
          <w:b/>
        </w:rPr>
        <w:t>ALUMBRADO PÚBLICO”</w:t>
      </w:r>
      <w:r w:rsidR="00315995">
        <w:rPr>
          <w:rFonts w:asciiTheme="majorHAnsi" w:hAnsiTheme="majorHAnsi" w:cstheme="majorHAnsi"/>
          <w:b/>
        </w:rPr>
        <w:t xml:space="preserve"> </w:t>
      </w:r>
      <w:r w:rsidRPr="009D4B4D">
        <w:rPr>
          <w:rFonts w:asciiTheme="majorHAnsi" w:hAnsiTheme="majorHAnsi" w:cstheme="majorHAnsi"/>
        </w:rPr>
        <w:t xml:space="preserve">bajo las siguientes: </w:t>
      </w:r>
    </w:p>
    <w:p w14:paraId="55977B59" w14:textId="77777777" w:rsidR="00BD5F6A" w:rsidRPr="009D4B4D" w:rsidRDefault="00BD5F6A" w:rsidP="002D7712">
      <w:pPr>
        <w:jc w:val="both"/>
        <w:rPr>
          <w:rFonts w:asciiTheme="majorHAnsi" w:hAnsiTheme="majorHAnsi" w:cstheme="majorHAnsi"/>
        </w:rPr>
      </w:pPr>
    </w:p>
    <w:p w14:paraId="2F63F14E" w14:textId="066B3F72" w:rsidR="00BD5F6A" w:rsidRPr="009D4B4D" w:rsidRDefault="00BD5F6A" w:rsidP="002D7712">
      <w:pPr>
        <w:jc w:val="center"/>
        <w:rPr>
          <w:rFonts w:asciiTheme="majorHAnsi" w:hAnsiTheme="majorHAnsi" w:cstheme="majorHAnsi"/>
          <w:b/>
        </w:rPr>
      </w:pPr>
      <w:r w:rsidRPr="009D4B4D">
        <w:rPr>
          <w:rFonts w:asciiTheme="majorHAnsi" w:hAnsiTheme="majorHAnsi" w:cstheme="majorHAnsi"/>
          <w:b/>
        </w:rPr>
        <w:t>B A S E S:</w:t>
      </w:r>
    </w:p>
    <w:p w14:paraId="282D0D5C" w14:textId="77777777" w:rsidR="00BD5F6A" w:rsidRPr="009D4B4D" w:rsidRDefault="00BD5F6A" w:rsidP="002D7712">
      <w:pPr>
        <w:jc w:val="both"/>
        <w:rPr>
          <w:rFonts w:asciiTheme="majorHAnsi" w:hAnsiTheme="majorHAnsi" w:cstheme="majorHAnsi"/>
        </w:rPr>
      </w:pPr>
    </w:p>
    <w:p w14:paraId="63665BF6" w14:textId="3188FBCB" w:rsidR="00BD5F6A" w:rsidRPr="009D4B4D" w:rsidRDefault="00BD5F6A" w:rsidP="002D7712">
      <w:pPr>
        <w:jc w:val="both"/>
        <w:rPr>
          <w:rFonts w:asciiTheme="majorHAnsi" w:hAnsiTheme="majorHAnsi" w:cstheme="majorHAnsi"/>
          <w:b/>
        </w:rPr>
      </w:pPr>
      <w:r w:rsidRPr="009D4B4D">
        <w:rPr>
          <w:rFonts w:asciiTheme="majorHAnsi" w:hAnsiTheme="majorHAnsi" w:cstheme="majorHAnsi"/>
          <w:b/>
        </w:rPr>
        <w:t>I.- DESCRIPCIÓN COMPLETA DEL BIEN OBJETO DE LA LICITACIÓN.</w:t>
      </w:r>
    </w:p>
    <w:p w14:paraId="3BF0C034" w14:textId="77777777" w:rsidR="002D7712" w:rsidRPr="009D4B4D" w:rsidRDefault="002D7712" w:rsidP="002D7712">
      <w:pPr>
        <w:jc w:val="both"/>
        <w:rPr>
          <w:rFonts w:asciiTheme="majorHAnsi" w:hAnsiTheme="majorHAnsi" w:cstheme="majorHAnsi"/>
          <w:b/>
        </w:rPr>
      </w:pPr>
    </w:p>
    <w:p w14:paraId="68E2C887" w14:textId="6B1F2165" w:rsidR="00BD5F6A" w:rsidRPr="009D4B4D" w:rsidRDefault="00BD5F6A" w:rsidP="002D7712">
      <w:pPr>
        <w:jc w:val="both"/>
        <w:rPr>
          <w:rFonts w:asciiTheme="majorHAnsi" w:hAnsiTheme="majorHAnsi" w:cstheme="majorHAnsi"/>
        </w:rPr>
      </w:pPr>
      <w:r w:rsidRPr="009D4B4D">
        <w:rPr>
          <w:rFonts w:asciiTheme="majorHAnsi" w:hAnsiTheme="majorHAnsi" w:cstheme="majorHAnsi"/>
          <w:b/>
        </w:rPr>
        <w:t>1.-</w:t>
      </w:r>
      <w:r w:rsidRPr="009D4B4D">
        <w:rPr>
          <w:rFonts w:asciiTheme="majorHAnsi" w:hAnsiTheme="majorHAnsi" w:cstheme="majorHAnsi"/>
        </w:rPr>
        <w:t xml:space="preserve"> Los interesados podrán verificar la descripción del bien que se licita en el </w:t>
      </w:r>
      <w:r w:rsidR="008C47BE">
        <w:rPr>
          <w:rFonts w:asciiTheme="majorHAnsi" w:hAnsiTheme="majorHAnsi" w:cstheme="majorHAnsi"/>
        </w:rPr>
        <w:t>ANEXO</w:t>
      </w:r>
      <w:r w:rsidRPr="009D4B4D">
        <w:rPr>
          <w:rFonts w:asciiTheme="majorHAnsi" w:hAnsiTheme="majorHAnsi" w:cstheme="majorHAnsi"/>
        </w:rPr>
        <w:t xml:space="preserve"> I que</w:t>
      </w:r>
      <w:r w:rsidR="009A044F" w:rsidRPr="009D4B4D">
        <w:rPr>
          <w:rFonts w:asciiTheme="majorHAnsi" w:hAnsiTheme="majorHAnsi" w:cstheme="majorHAnsi"/>
        </w:rPr>
        <w:t xml:space="preserve"> se adjunta a esta convocatoria.</w:t>
      </w:r>
    </w:p>
    <w:p w14:paraId="06AB05DA" w14:textId="77777777" w:rsidR="0014126C" w:rsidRPr="009D4B4D" w:rsidRDefault="0014126C" w:rsidP="002D7712">
      <w:pPr>
        <w:jc w:val="both"/>
        <w:rPr>
          <w:rFonts w:asciiTheme="majorHAnsi" w:hAnsiTheme="majorHAnsi" w:cstheme="majorHAnsi"/>
        </w:rPr>
      </w:pPr>
    </w:p>
    <w:p w14:paraId="5F33CCEA" w14:textId="7D9BC407" w:rsidR="00BD5F6A" w:rsidRPr="009D4B4D" w:rsidRDefault="00BD5F6A" w:rsidP="002D7712">
      <w:pPr>
        <w:jc w:val="both"/>
        <w:rPr>
          <w:rFonts w:asciiTheme="majorHAnsi" w:hAnsiTheme="majorHAnsi" w:cstheme="majorHAnsi"/>
        </w:rPr>
      </w:pPr>
      <w:r w:rsidRPr="009D4B4D">
        <w:rPr>
          <w:rFonts w:asciiTheme="majorHAnsi" w:hAnsiTheme="majorHAnsi" w:cstheme="majorHAnsi"/>
          <w:b/>
        </w:rPr>
        <w:t>2.-</w:t>
      </w:r>
      <w:r w:rsidRPr="009D4B4D">
        <w:rPr>
          <w:rFonts w:asciiTheme="majorHAnsi" w:hAnsiTheme="majorHAnsi" w:cstheme="majorHAnsi"/>
        </w:rPr>
        <w:t xml:space="preserve"> El participante adjudicado que resulte ganador de la presente licitación, una vez firmado el contrato respectivo, deberá proceder a la </w:t>
      </w:r>
      <w:r w:rsidR="006B4AA5" w:rsidRPr="009D4B4D">
        <w:rPr>
          <w:rFonts w:asciiTheme="majorHAnsi" w:hAnsiTheme="majorHAnsi" w:cstheme="majorHAnsi"/>
        </w:rPr>
        <w:t>instalación</w:t>
      </w:r>
      <w:r w:rsidRPr="009D4B4D">
        <w:rPr>
          <w:rFonts w:asciiTheme="majorHAnsi" w:hAnsiTheme="majorHAnsi" w:cstheme="majorHAnsi"/>
        </w:rPr>
        <w:t xml:space="preserve"> a su cargo, de las luminarias LED ofertadas. </w:t>
      </w:r>
    </w:p>
    <w:p w14:paraId="6A0C2B66" w14:textId="77777777" w:rsidR="0014126C" w:rsidRPr="009D4B4D" w:rsidRDefault="0014126C" w:rsidP="002D7712">
      <w:pPr>
        <w:jc w:val="both"/>
        <w:rPr>
          <w:rFonts w:asciiTheme="majorHAnsi" w:hAnsiTheme="majorHAnsi" w:cstheme="majorHAnsi"/>
        </w:rPr>
      </w:pPr>
    </w:p>
    <w:p w14:paraId="6FE9E985" w14:textId="77777777" w:rsidR="0014126C" w:rsidRPr="009D4B4D" w:rsidRDefault="00BD5F6A" w:rsidP="002D7712">
      <w:pPr>
        <w:jc w:val="both"/>
        <w:rPr>
          <w:rFonts w:asciiTheme="majorHAnsi" w:hAnsiTheme="majorHAnsi" w:cstheme="majorHAnsi"/>
        </w:rPr>
      </w:pPr>
      <w:r w:rsidRPr="009D4B4D">
        <w:rPr>
          <w:rFonts w:asciiTheme="majorHAnsi" w:hAnsiTheme="majorHAnsi" w:cstheme="majorHAnsi"/>
          <w:b/>
        </w:rPr>
        <w:t>3.-</w:t>
      </w:r>
      <w:r w:rsidRPr="009D4B4D">
        <w:rPr>
          <w:rFonts w:asciiTheme="majorHAnsi" w:hAnsiTheme="majorHAnsi" w:cstheme="majorHAnsi"/>
        </w:rPr>
        <w:t xml:space="preserve"> El origen de los recursos para el suministro de los bienes materia de la presente licitación proviene de recursos municipales.</w:t>
      </w:r>
    </w:p>
    <w:p w14:paraId="61492019" w14:textId="7BB07F6F" w:rsidR="00BD5F6A" w:rsidRPr="009D4B4D" w:rsidRDefault="00BD5F6A" w:rsidP="002D7712">
      <w:pPr>
        <w:jc w:val="both"/>
        <w:rPr>
          <w:rFonts w:asciiTheme="majorHAnsi" w:hAnsiTheme="majorHAnsi" w:cstheme="majorHAnsi"/>
        </w:rPr>
      </w:pPr>
      <w:r w:rsidRPr="009D4B4D">
        <w:rPr>
          <w:rFonts w:asciiTheme="majorHAnsi" w:hAnsiTheme="majorHAnsi" w:cstheme="majorHAnsi"/>
        </w:rPr>
        <w:t xml:space="preserve"> </w:t>
      </w:r>
    </w:p>
    <w:p w14:paraId="5DC57952" w14:textId="54097699" w:rsidR="00AE7931" w:rsidRPr="009D4B4D" w:rsidRDefault="00AE7931" w:rsidP="002D7712">
      <w:pPr>
        <w:jc w:val="both"/>
        <w:rPr>
          <w:rFonts w:asciiTheme="majorHAnsi" w:hAnsiTheme="majorHAnsi" w:cstheme="majorHAnsi"/>
        </w:rPr>
      </w:pPr>
      <w:r w:rsidRPr="009D4B4D">
        <w:rPr>
          <w:rFonts w:asciiTheme="majorHAnsi" w:hAnsiTheme="majorHAnsi" w:cstheme="majorHAnsi"/>
          <w:b/>
        </w:rPr>
        <w:t>4.-</w:t>
      </w:r>
      <w:r w:rsidRPr="009D4B4D">
        <w:rPr>
          <w:rFonts w:asciiTheme="majorHAnsi" w:hAnsiTheme="majorHAnsi" w:cstheme="majorHAnsi"/>
        </w:rPr>
        <w:t xml:space="preserve"> La presente Lic</w:t>
      </w:r>
      <w:r w:rsidR="00956E00" w:rsidRPr="009D4B4D">
        <w:rPr>
          <w:rFonts w:asciiTheme="majorHAnsi" w:hAnsiTheme="majorHAnsi" w:cstheme="majorHAnsi"/>
        </w:rPr>
        <w:t xml:space="preserve">itación será publicada el </w:t>
      </w:r>
      <w:r w:rsidR="00200E88" w:rsidRPr="009D4B4D">
        <w:rPr>
          <w:rFonts w:asciiTheme="majorHAnsi" w:hAnsiTheme="majorHAnsi" w:cstheme="majorHAnsi"/>
          <w:b/>
        </w:rPr>
        <w:t xml:space="preserve">día </w:t>
      </w:r>
      <w:r w:rsidR="00D948DB">
        <w:rPr>
          <w:rFonts w:asciiTheme="majorHAnsi" w:hAnsiTheme="majorHAnsi" w:cstheme="majorHAnsi"/>
          <w:b/>
        </w:rPr>
        <w:t>22</w:t>
      </w:r>
      <w:r w:rsidR="002515F4" w:rsidRPr="009D4B4D">
        <w:rPr>
          <w:rFonts w:asciiTheme="majorHAnsi" w:hAnsiTheme="majorHAnsi" w:cstheme="majorHAnsi"/>
          <w:b/>
        </w:rPr>
        <w:t xml:space="preserve"> de </w:t>
      </w:r>
      <w:r w:rsidR="00634E6B" w:rsidRPr="009D4B4D">
        <w:rPr>
          <w:rFonts w:asciiTheme="majorHAnsi" w:hAnsiTheme="majorHAnsi" w:cstheme="majorHAnsi"/>
          <w:b/>
        </w:rPr>
        <w:t>septiembre</w:t>
      </w:r>
      <w:r w:rsidR="00926D23" w:rsidRPr="009D4B4D">
        <w:rPr>
          <w:rFonts w:asciiTheme="majorHAnsi" w:hAnsiTheme="majorHAnsi" w:cstheme="majorHAnsi"/>
          <w:b/>
        </w:rPr>
        <w:t xml:space="preserve"> de 202</w:t>
      </w:r>
      <w:r w:rsidR="00634E6B" w:rsidRPr="009D4B4D">
        <w:rPr>
          <w:rFonts w:asciiTheme="majorHAnsi" w:hAnsiTheme="majorHAnsi" w:cstheme="majorHAnsi"/>
          <w:b/>
        </w:rPr>
        <w:t>1</w:t>
      </w:r>
      <w:r w:rsidRPr="009D4B4D">
        <w:rPr>
          <w:rFonts w:asciiTheme="majorHAnsi" w:hAnsiTheme="majorHAnsi" w:cstheme="majorHAnsi"/>
        </w:rPr>
        <w:t xml:space="preserve">, en el portal web del Gobierno de </w:t>
      </w:r>
      <w:r w:rsidR="00C95ECD" w:rsidRPr="009D4B4D">
        <w:rPr>
          <w:rFonts w:asciiTheme="majorHAnsi" w:hAnsiTheme="majorHAnsi" w:cstheme="majorHAnsi"/>
        </w:rPr>
        <w:t>Ixtlahuacán del Rio</w:t>
      </w:r>
      <w:r w:rsidR="00956E00" w:rsidRPr="009D4B4D">
        <w:rPr>
          <w:rFonts w:asciiTheme="majorHAnsi" w:hAnsiTheme="majorHAnsi" w:cstheme="majorHAnsi"/>
        </w:rPr>
        <w:t xml:space="preserve">, Jalisco, </w:t>
      </w:r>
      <w:r w:rsidR="00956E00" w:rsidRPr="009D4B4D">
        <w:rPr>
          <w:rFonts w:asciiTheme="majorHAnsi" w:hAnsiTheme="majorHAnsi" w:cstheme="majorHAnsi"/>
          <w:b/>
        </w:rPr>
        <w:t>http://www.</w:t>
      </w:r>
      <w:r w:rsidR="00C95ECD" w:rsidRPr="009D4B4D">
        <w:rPr>
          <w:rFonts w:asciiTheme="majorHAnsi" w:hAnsiTheme="majorHAnsi" w:cstheme="majorHAnsi"/>
          <w:b/>
        </w:rPr>
        <w:t>ixtlahuacandelrio</w:t>
      </w:r>
      <w:r w:rsidRPr="009D4B4D">
        <w:rPr>
          <w:rFonts w:asciiTheme="majorHAnsi" w:hAnsiTheme="majorHAnsi" w:cstheme="majorHAnsi"/>
          <w:b/>
        </w:rPr>
        <w:t>.gob.mx</w:t>
      </w:r>
      <w:r w:rsidRPr="009D4B4D">
        <w:rPr>
          <w:rFonts w:asciiTheme="majorHAnsi" w:hAnsiTheme="majorHAnsi" w:cstheme="majorHAnsi"/>
        </w:rPr>
        <w:t xml:space="preserve"> en formato descargable, poniéndose a disposición de los participantes, una versión impresa de la misma.</w:t>
      </w:r>
    </w:p>
    <w:p w14:paraId="4D6138EC" w14:textId="77777777" w:rsidR="00BD5F6A" w:rsidRPr="009D4B4D" w:rsidRDefault="00BD5F6A" w:rsidP="002D7712">
      <w:pPr>
        <w:jc w:val="both"/>
        <w:rPr>
          <w:rFonts w:asciiTheme="majorHAnsi" w:hAnsiTheme="majorHAnsi" w:cstheme="majorHAnsi"/>
        </w:rPr>
      </w:pPr>
    </w:p>
    <w:p w14:paraId="25D18768" w14:textId="5302E7F1" w:rsidR="00BD5F6A" w:rsidRPr="009D4B4D" w:rsidRDefault="00BD5F6A" w:rsidP="002D7712">
      <w:pPr>
        <w:jc w:val="both"/>
        <w:rPr>
          <w:rFonts w:asciiTheme="majorHAnsi" w:hAnsiTheme="majorHAnsi" w:cstheme="majorHAnsi"/>
          <w:b/>
        </w:rPr>
      </w:pPr>
      <w:r w:rsidRPr="009D4B4D">
        <w:rPr>
          <w:rFonts w:asciiTheme="majorHAnsi" w:hAnsiTheme="majorHAnsi" w:cstheme="majorHAnsi"/>
          <w:b/>
        </w:rPr>
        <w:t xml:space="preserve">II.- </w:t>
      </w:r>
      <w:r w:rsidR="00AE7931" w:rsidRPr="009D4B4D">
        <w:rPr>
          <w:rFonts w:asciiTheme="majorHAnsi" w:hAnsiTheme="majorHAnsi" w:cstheme="majorHAnsi"/>
          <w:b/>
        </w:rPr>
        <w:t>JUNTA DE ACLARACIONES</w:t>
      </w:r>
      <w:r w:rsidRPr="009D4B4D">
        <w:rPr>
          <w:rFonts w:asciiTheme="majorHAnsi" w:hAnsiTheme="majorHAnsi" w:cstheme="majorHAnsi"/>
          <w:b/>
        </w:rPr>
        <w:t>.</w:t>
      </w:r>
    </w:p>
    <w:p w14:paraId="1E0A5BE4" w14:textId="77777777" w:rsidR="002D7712" w:rsidRPr="009D4B4D" w:rsidRDefault="002D7712" w:rsidP="002D7712">
      <w:pPr>
        <w:jc w:val="both"/>
        <w:rPr>
          <w:rFonts w:asciiTheme="majorHAnsi" w:hAnsiTheme="majorHAnsi" w:cstheme="majorHAnsi"/>
          <w:b/>
        </w:rPr>
      </w:pPr>
    </w:p>
    <w:p w14:paraId="19B94E17" w14:textId="3FE7AE30" w:rsidR="005D0968" w:rsidRPr="009D4B4D" w:rsidRDefault="00AE7931" w:rsidP="00DA5ED2">
      <w:pPr>
        <w:jc w:val="both"/>
        <w:rPr>
          <w:rFonts w:asciiTheme="majorHAnsi" w:hAnsiTheme="majorHAnsi" w:cstheme="majorHAnsi"/>
        </w:rPr>
      </w:pPr>
      <w:r w:rsidRPr="009D4B4D">
        <w:rPr>
          <w:rFonts w:asciiTheme="majorHAnsi" w:hAnsiTheme="majorHAnsi" w:cstheme="majorHAnsi"/>
          <w:b/>
        </w:rPr>
        <w:t>1</w:t>
      </w:r>
      <w:r w:rsidR="00AC7632" w:rsidRPr="009D4B4D">
        <w:rPr>
          <w:rFonts w:asciiTheme="majorHAnsi" w:hAnsiTheme="majorHAnsi" w:cstheme="majorHAnsi"/>
          <w:b/>
        </w:rPr>
        <w:t>.-</w:t>
      </w:r>
      <w:r w:rsidR="00BD5F6A" w:rsidRPr="009D4B4D">
        <w:rPr>
          <w:rFonts w:asciiTheme="majorHAnsi" w:hAnsiTheme="majorHAnsi" w:cstheme="majorHAnsi"/>
        </w:rPr>
        <w:t xml:space="preserve"> La Junta de Aclaraciones respectiva, se llevará cabo a las</w:t>
      </w:r>
      <w:r w:rsidR="006B4AA5" w:rsidRPr="009D4B4D">
        <w:rPr>
          <w:rFonts w:asciiTheme="majorHAnsi" w:hAnsiTheme="majorHAnsi" w:cstheme="majorHAnsi"/>
        </w:rPr>
        <w:t xml:space="preserve"> </w:t>
      </w:r>
      <w:r w:rsidR="006B4AA5" w:rsidRPr="009D4B4D">
        <w:rPr>
          <w:rFonts w:asciiTheme="majorHAnsi" w:hAnsiTheme="majorHAnsi" w:cstheme="majorHAnsi"/>
          <w:b/>
        </w:rPr>
        <w:t xml:space="preserve">12:00 doce horas del día </w:t>
      </w:r>
      <w:r w:rsidR="00D948DB">
        <w:rPr>
          <w:rFonts w:asciiTheme="majorHAnsi" w:hAnsiTheme="majorHAnsi" w:cstheme="majorHAnsi"/>
          <w:b/>
        </w:rPr>
        <w:t>29</w:t>
      </w:r>
      <w:r w:rsidR="00BD5F6A" w:rsidRPr="009D4B4D">
        <w:rPr>
          <w:rFonts w:asciiTheme="majorHAnsi" w:hAnsiTheme="majorHAnsi" w:cstheme="majorHAnsi"/>
          <w:b/>
        </w:rPr>
        <w:t xml:space="preserve"> de </w:t>
      </w:r>
      <w:r w:rsidR="00634E6B" w:rsidRPr="009D4B4D">
        <w:rPr>
          <w:rFonts w:asciiTheme="majorHAnsi" w:hAnsiTheme="majorHAnsi" w:cstheme="majorHAnsi"/>
          <w:b/>
        </w:rPr>
        <w:t>septiembre</w:t>
      </w:r>
      <w:r w:rsidR="00926D23" w:rsidRPr="009D4B4D">
        <w:rPr>
          <w:rFonts w:asciiTheme="majorHAnsi" w:hAnsiTheme="majorHAnsi" w:cstheme="majorHAnsi"/>
          <w:b/>
        </w:rPr>
        <w:t xml:space="preserve"> de 202</w:t>
      </w:r>
      <w:r w:rsidR="00634E6B" w:rsidRPr="009D4B4D">
        <w:rPr>
          <w:rFonts w:asciiTheme="majorHAnsi" w:hAnsiTheme="majorHAnsi" w:cstheme="majorHAnsi"/>
          <w:b/>
        </w:rPr>
        <w:t>1</w:t>
      </w:r>
      <w:r w:rsidR="00BD5F6A" w:rsidRPr="009D4B4D">
        <w:rPr>
          <w:rFonts w:asciiTheme="majorHAnsi" w:hAnsiTheme="majorHAnsi" w:cstheme="majorHAnsi"/>
        </w:rPr>
        <w:t>, en la Sala d</w:t>
      </w:r>
      <w:r w:rsidR="00D948DB">
        <w:rPr>
          <w:rFonts w:asciiTheme="majorHAnsi" w:hAnsiTheme="majorHAnsi" w:cstheme="majorHAnsi"/>
        </w:rPr>
        <w:t>el Pleno</w:t>
      </w:r>
      <w:r w:rsidR="00BD5F6A" w:rsidRPr="009D4B4D">
        <w:rPr>
          <w:rFonts w:asciiTheme="majorHAnsi" w:hAnsiTheme="majorHAnsi" w:cstheme="majorHAnsi"/>
        </w:rPr>
        <w:t xml:space="preserve">, ubicada en las instalaciones del </w:t>
      </w:r>
      <w:r w:rsidR="00D948DB">
        <w:rPr>
          <w:rFonts w:asciiTheme="majorHAnsi" w:hAnsiTheme="majorHAnsi" w:cstheme="majorHAnsi"/>
        </w:rPr>
        <w:t>Palacio Municipal con domicilio en</w:t>
      </w:r>
      <w:r w:rsidR="00BD5F6A" w:rsidRPr="009D4B4D">
        <w:rPr>
          <w:rFonts w:asciiTheme="majorHAnsi" w:hAnsiTheme="majorHAnsi" w:cstheme="majorHAnsi"/>
        </w:rPr>
        <w:t xml:space="preserve"> calle </w:t>
      </w:r>
      <w:r w:rsidR="00293AA8" w:rsidRPr="009D4B4D">
        <w:rPr>
          <w:rFonts w:asciiTheme="majorHAnsi" w:hAnsiTheme="majorHAnsi" w:cstheme="majorHAnsi"/>
        </w:rPr>
        <w:t>República</w:t>
      </w:r>
      <w:r w:rsidR="00822C33" w:rsidRPr="009D4B4D">
        <w:rPr>
          <w:rFonts w:asciiTheme="majorHAnsi" w:hAnsiTheme="majorHAnsi" w:cstheme="majorHAnsi"/>
        </w:rPr>
        <w:t xml:space="preserve"> Número </w:t>
      </w:r>
      <w:r w:rsidR="00963D99" w:rsidRPr="009D4B4D">
        <w:rPr>
          <w:rFonts w:asciiTheme="majorHAnsi" w:hAnsiTheme="majorHAnsi" w:cstheme="majorHAnsi"/>
        </w:rPr>
        <w:t>2</w:t>
      </w:r>
      <w:r w:rsidR="00BD5F6A" w:rsidRPr="009D4B4D">
        <w:rPr>
          <w:rFonts w:asciiTheme="majorHAnsi" w:hAnsiTheme="majorHAnsi" w:cstheme="majorHAnsi"/>
        </w:rPr>
        <w:t xml:space="preserve">, zona </w:t>
      </w:r>
      <w:r w:rsidR="008C47BE">
        <w:rPr>
          <w:rFonts w:asciiTheme="majorHAnsi" w:hAnsiTheme="majorHAnsi" w:cstheme="majorHAnsi"/>
        </w:rPr>
        <w:t>C</w:t>
      </w:r>
      <w:r w:rsidR="00BD5F6A" w:rsidRPr="009D4B4D">
        <w:rPr>
          <w:rFonts w:asciiTheme="majorHAnsi" w:hAnsiTheme="majorHAnsi" w:cstheme="majorHAnsi"/>
        </w:rPr>
        <w:t xml:space="preserve">entro, </w:t>
      </w:r>
      <w:r w:rsidR="00963D99" w:rsidRPr="009D4B4D">
        <w:rPr>
          <w:rFonts w:asciiTheme="majorHAnsi" w:hAnsiTheme="majorHAnsi" w:cstheme="majorHAnsi"/>
        </w:rPr>
        <w:t>en el municipio de</w:t>
      </w:r>
      <w:r w:rsidR="00BD5F6A" w:rsidRPr="009D4B4D">
        <w:rPr>
          <w:rFonts w:asciiTheme="majorHAnsi" w:hAnsiTheme="majorHAnsi" w:cstheme="majorHAnsi"/>
        </w:rPr>
        <w:t xml:space="preserve"> </w:t>
      </w:r>
      <w:r w:rsidR="00C95ECD" w:rsidRPr="009D4B4D">
        <w:rPr>
          <w:rFonts w:asciiTheme="majorHAnsi" w:hAnsiTheme="majorHAnsi" w:cstheme="majorHAnsi"/>
        </w:rPr>
        <w:t xml:space="preserve">Ixtlahuacán del </w:t>
      </w:r>
      <w:r w:rsidR="00C95ECD" w:rsidRPr="009D4B4D">
        <w:rPr>
          <w:rFonts w:asciiTheme="majorHAnsi" w:hAnsiTheme="majorHAnsi" w:cstheme="majorHAnsi"/>
        </w:rPr>
        <w:lastRenderedPageBreak/>
        <w:t>R</w:t>
      </w:r>
      <w:r w:rsidR="008C47BE">
        <w:rPr>
          <w:rFonts w:asciiTheme="majorHAnsi" w:hAnsiTheme="majorHAnsi" w:cstheme="majorHAnsi"/>
        </w:rPr>
        <w:t>í</w:t>
      </w:r>
      <w:r w:rsidR="00C95ECD" w:rsidRPr="009D4B4D">
        <w:rPr>
          <w:rFonts w:asciiTheme="majorHAnsi" w:hAnsiTheme="majorHAnsi" w:cstheme="majorHAnsi"/>
        </w:rPr>
        <w:t>o</w:t>
      </w:r>
      <w:r w:rsidR="00BD5F6A" w:rsidRPr="009D4B4D">
        <w:rPr>
          <w:rFonts w:asciiTheme="majorHAnsi" w:hAnsiTheme="majorHAnsi" w:cstheme="majorHAnsi"/>
        </w:rPr>
        <w:t xml:space="preserve">, Jalisco, pudiendo los interesados hacer sus preguntas a través del siguiente correo electrónico </w:t>
      </w:r>
      <w:hyperlink r:id="rId7" w:history="1">
        <w:r w:rsidR="00EF0635" w:rsidRPr="00C44DDA">
          <w:rPr>
            <w:rStyle w:val="Hipervnculo"/>
            <w:rFonts w:asciiTheme="majorHAnsi" w:hAnsiTheme="majorHAnsi" w:cstheme="majorHAnsi"/>
          </w:rPr>
          <w:t>informacion@ixtlahuacandelrio.com.mx</w:t>
        </w:r>
      </w:hyperlink>
      <w:r w:rsidR="00EF0635">
        <w:rPr>
          <w:rFonts w:asciiTheme="majorHAnsi" w:hAnsiTheme="majorHAnsi" w:cstheme="majorHAnsi"/>
        </w:rPr>
        <w:t xml:space="preserve">, </w:t>
      </w:r>
      <w:r w:rsidR="00BD5F6A" w:rsidRPr="009D4B4D">
        <w:rPr>
          <w:rFonts w:asciiTheme="majorHAnsi" w:hAnsiTheme="majorHAnsi" w:cstheme="majorHAnsi"/>
        </w:rPr>
        <w:t xml:space="preserve"> o de manera presencial en la propia junta</w:t>
      </w:r>
      <w:r w:rsidR="00DA5ED2" w:rsidRPr="009D4B4D">
        <w:rPr>
          <w:rFonts w:asciiTheme="majorHAnsi" w:hAnsiTheme="majorHAnsi" w:cstheme="majorHAnsi"/>
        </w:rPr>
        <w:t>, y estará sujeta a lo dispuesto en el</w:t>
      </w:r>
      <w:r w:rsidR="005D0968" w:rsidRPr="009D4B4D">
        <w:rPr>
          <w:rFonts w:asciiTheme="majorHAnsi" w:hAnsiTheme="majorHAnsi" w:cstheme="majorHAnsi"/>
        </w:rPr>
        <w:t xml:space="preserve"> Artículo 63 de la </w:t>
      </w:r>
      <w:r w:rsidR="00DA5ED2" w:rsidRPr="009D4B4D">
        <w:rPr>
          <w:rFonts w:asciiTheme="majorHAnsi" w:hAnsiTheme="majorHAnsi" w:cstheme="majorHAnsi"/>
        </w:rPr>
        <w:t>Ley de Compras Gubernamentales, Enajenaciones y Contratación de Servicios del Estado de Jalisco y sus Municipios.</w:t>
      </w:r>
    </w:p>
    <w:p w14:paraId="05C8ABC4" w14:textId="77777777" w:rsidR="00B46741" w:rsidRPr="009D4B4D" w:rsidRDefault="00B46741" w:rsidP="005D0968">
      <w:pPr>
        <w:jc w:val="both"/>
        <w:rPr>
          <w:rFonts w:asciiTheme="majorHAnsi" w:hAnsiTheme="majorHAnsi" w:cstheme="majorHAnsi"/>
        </w:rPr>
      </w:pPr>
    </w:p>
    <w:p w14:paraId="480FB836" w14:textId="3FAE82DB" w:rsidR="00BD5F6A" w:rsidRPr="009D4B4D" w:rsidRDefault="00AE7931" w:rsidP="002D7712">
      <w:pPr>
        <w:jc w:val="both"/>
        <w:rPr>
          <w:rFonts w:asciiTheme="majorHAnsi" w:hAnsiTheme="majorHAnsi" w:cstheme="majorHAnsi"/>
        </w:rPr>
      </w:pPr>
      <w:r w:rsidRPr="009D4B4D">
        <w:rPr>
          <w:rFonts w:asciiTheme="majorHAnsi" w:hAnsiTheme="majorHAnsi" w:cstheme="majorHAnsi"/>
          <w:b/>
        </w:rPr>
        <w:t>2</w:t>
      </w:r>
      <w:r w:rsidR="00BD5F6A" w:rsidRPr="009D4B4D">
        <w:rPr>
          <w:rFonts w:asciiTheme="majorHAnsi" w:hAnsiTheme="majorHAnsi" w:cstheme="majorHAnsi"/>
          <w:b/>
        </w:rPr>
        <w:t>.-</w:t>
      </w:r>
      <w:r w:rsidR="00BD5F6A" w:rsidRPr="009D4B4D">
        <w:rPr>
          <w:rFonts w:asciiTheme="majorHAnsi" w:hAnsiTheme="majorHAnsi" w:cstheme="majorHAnsi"/>
        </w:rPr>
        <w:t xml:space="preserve"> Los interesados en participar podrán registrarse para asistir a la Junta de Aclaraciones hasta el momento de su inicio en las propias instalaciones de su celebración. </w:t>
      </w:r>
    </w:p>
    <w:p w14:paraId="07E8968D" w14:textId="77777777" w:rsidR="0014126C" w:rsidRPr="009D4B4D" w:rsidRDefault="0014126C" w:rsidP="002D7712">
      <w:pPr>
        <w:jc w:val="both"/>
        <w:rPr>
          <w:rFonts w:asciiTheme="majorHAnsi" w:hAnsiTheme="majorHAnsi" w:cstheme="majorHAnsi"/>
        </w:rPr>
      </w:pPr>
    </w:p>
    <w:p w14:paraId="0292F77E" w14:textId="4F88395C" w:rsidR="00BD5F6A" w:rsidRPr="009D4B4D" w:rsidRDefault="00AE7931" w:rsidP="002D7712">
      <w:pPr>
        <w:jc w:val="both"/>
        <w:rPr>
          <w:rFonts w:asciiTheme="majorHAnsi" w:hAnsiTheme="majorHAnsi" w:cstheme="majorHAnsi"/>
        </w:rPr>
      </w:pPr>
      <w:r w:rsidRPr="009D4B4D">
        <w:rPr>
          <w:rFonts w:asciiTheme="majorHAnsi" w:hAnsiTheme="majorHAnsi" w:cstheme="majorHAnsi"/>
          <w:b/>
        </w:rPr>
        <w:t>3</w:t>
      </w:r>
      <w:r w:rsidR="00BD5F6A" w:rsidRPr="009D4B4D">
        <w:rPr>
          <w:rFonts w:asciiTheme="majorHAnsi" w:hAnsiTheme="majorHAnsi" w:cstheme="majorHAnsi"/>
          <w:b/>
        </w:rPr>
        <w:t>.</w:t>
      </w:r>
      <w:r w:rsidR="00DB7086" w:rsidRPr="009D4B4D">
        <w:rPr>
          <w:rFonts w:asciiTheme="majorHAnsi" w:hAnsiTheme="majorHAnsi" w:cstheme="majorHAnsi"/>
          <w:b/>
        </w:rPr>
        <w:t>-</w:t>
      </w:r>
      <w:r w:rsidR="00DB7086" w:rsidRPr="009D4B4D">
        <w:rPr>
          <w:rFonts w:asciiTheme="majorHAnsi" w:hAnsiTheme="majorHAnsi" w:cstheme="majorHAnsi"/>
        </w:rPr>
        <w:t xml:space="preserve"> En la Junta de Aclaraciones ade</w:t>
      </w:r>
      <w:r w:rsidR="00BD5F6A" w:rsidRPr="009D4B4D">
        <w:rPr>
          <w:rFonts w:asciiTheme="majorHAnsi" w:hAnsiTheme="majorHAnsi" w:cstheme="majorHAnsi"/>
        </w:rPr>
        <w:t>más de que el participante realice sus cuestionamientos, los cuales podrán hacerse de forma escrita, en for</w:t>
      </w:r>
      <w:r w:rsidR="00A66F09" w:rsidRPr="009D4B4D">
        <w:rPr>
          <w:rFonts w:asciiTheme="majorHAnsi" w:hAnsiTheme="majorHAnsi" w:cstheme="majorHAnsi"/>
        </w:rPr>
        <w:t>mato libre y en idioma español.</w:t>
      </w:r>
    </w:p>
    <w:p w14:paraId="00E4589F" w14:textId="77777777" w:rsidR="0014126C" w:rsidRPr="009D4B4D" w:rsidRDefault="0014126C" w:rsidP="002D7712">
      <w:pPr>
        <w:jc w:val="both"/>
        <w:rPr>
          <w:rFonts w:asciiTheme="majorHAnsi" w:hAnsiTheme="majorHAnsi" w:cstheme="majorHAnsi"/>
        </w:rPr>
      </w:pPr>
    </w:p>
    <w:p w14:paraId="757AACC4" w14:textId="07F96E62" w:rsidR="00BD5F6A" w:rsidRPr="009D4B4D" w:rsidRDefault="00AE7931" w:rsidP="002D7712">
      <w:pPr>
        <w:jc w:val="both"/>
        <w:rPr>
          <w:rFonts w:asciiTheme="majorHAnsi" w:hAnsiTheme="majorHAnsi" w:cstheme="majorHAnsi"/>
        </w:rPr>
      </w:pPr>
      <w:r w:rsidRPr="009D4B4D">
        <w:rPr>
          <w:rFonts w:asciiTheme="majorHAnsi" w:hAnsiTheme="majorHAnsi" w:cstheme="majorHAnsi"/>
          <w:b/>
        </w:rPr>
        <w:t>4</w:t>
      </w:r>
      <w:r w:rsidR="00BD5F6A" w:rsidRPr="009D4B4D">
        <w:rPr>
          <w:rFonts w:asciiTheme="majorHAnsi" w:hAnsiTheme="majorHAnsi" w:cstheme="majorHAnsi"/>
          <w:b/>
        </w:rPr>
        <w:t>.-</w:t>
      </w:r>
      <w:r w:rsidR="00BD5F6A" w:rsidRPr="009D4B4D">
        <w:rPr>
          <w:rFonts w:asciiTheme="majorHAnsi" w:hAnsiTheme="majorHAnsi" w:cstheme="majorHAnsi"/>
        </w:rPr>
        <w:t xml:space="preserve"> A este acto deberá asistir el participante o su representante; solo para la Junta de Aclaraciones, bastará que quien se manifies</w:t>
      </w:r>
      <w:r w:rsidR="006B4AA5" w:rsidRPr="009D4B4D">
        <w:rPr>
          <w:rFonts w:asciiTheme="majorHAnsi" w:hAnsiTheme="majorHAnsi" w:cstheme="majorHAnsi"/>
        </w:rPr>
        <w:t>te representante del interesado</w:t>
      </w:r>
      <w:r w:rsidR="00BD5F6A" w:rsidRPr="009D4B4D">
        <w:rPr>
          <w:rFonts w:asciiTheme="majorHAnsi" w:hAnsiTheme="majorHAnsi" w:cstheme="majorHAnsi"/>
        </w:rPr>
        <w:t xml:space="preserve"> presente carta firmada por este en la que se describa que el compareciente se presenta con tal carácter, así como identificación oficial vigente. Para el caso de que el participante sea persona física deberá presentar de igual forma identificación oficial vigente acompañada de una fotocopia. </w:t>
      </w:r>
    </w:p>
    <w:p w14:paraId="5328847B" w14:textId="77777777" w:rsidR="0014126C" w:rsidRPr="009D4B4D" w:rsidRDefault="0014126C" w:rsidP="002D7712">
      <w:pPr>
        <w:jc w:val="both"/>
        <w:rPr>
          <w:rFonts w:asciiTheme="majorHAnsi" w:hAnsiTheme="majorHAnsi" w:cstheme="majorHAnsi"/>
        </w:rPr>
      </w:pPr>
    </w:p>
    <w:p w14:paraId="7E42C7D8" w14:textId="7D9A3EC4" w:rsidR="00BD5F6A" w:rsidRPr="009D4B4D" w:rsidRDefault="00A66F09" w:rsidP="002D7712">
      <w:pPr>
        <w:jc w:val="both"/>
        <w:rPr>
          <w:rFonts w:asciiTheme="majorHAnsi" w:hAnsiTheme="majorHAnsi" w:cstheme="majorHAnsi"/>
        </w:rPr>
      </w:pPr>
      <w:r w:rsidRPr="009D4B4D">
        <w:rPr>
          <w:rFonts w:asciiTheme="majorHAnsi" w:hAnsiTheme="majorHAnsi" w:cstheme="majorHAnsi"/>
          <w:b/>
        </w:rPr>
        <w:t>5</w:t>
      </w:r>
      <w:r w:rsidR="00BD5F6A" w:rsidRPr="009D4B4D">
        <w:rPr>
          <w:rFonts w:asciiTheme="majorHAnsi" w:hAnsiTheme="majorHAnsi" w:cstheme="majorHAnsi"/>
          <w:b/>
        </w:rPr>
        <w:t>.-</w:t>
      </w:r>
      <w:r w:rsidR="00BD5F6A" w:rsidRPr="009D4B4D">
        <w:rPr>
          <w:rFonts w:asciiTheme="majorHAnsi" w:hAnsiTheme="majorHAnsi" w:cstheme="majorHAnsi"/>
        </w:rPr>
        <w:t xml:space="preserve"> El acta derivada de la Junta de Aclaraciones debe ser firmada por los asistentes, sin que la falta de alguna, le reste validez. </w:t>
      </w:r>
    </w:p>
    <w:p w14:paraId="546F4FC8" w14:textId="77777777" w:rsidR="0014126C" w:rsidRPr="009D4B4D" w:rsidRDefault="0014126C" w:rsidP="002D7712">
      <w:pPr>
        <w:jc w:val="both"/>
        <w:rPr>
          <w:rFonts w:asciiTheme="majorHAnsi" w:hAnsiTheme="majorHAnsi" w:cstheme="majorHAnsi"/>
        </w:rPr>
      </w:pPr>
    </w:p>
    <w:p w14:paraId="62F9B85B" w14:textId="01427224" w:rsidR="00BD5F6A" w:rsidRPr="009D4B4D" w:rsidRDefault="00A66F09" w:rsidP="002D7712">
      <w:pPr>
        <w:jc w:val="both"/>
        <w:rPr>
          <w:rFonts w:asciiTheme="majorHAnsi" w:hAnsiTheme="majorHAnsi" w:cstheme="majorHAnsi"/>
        </w:rPr>
      </w:pPr>
      <w:r w:rsidRPr="009D4B4D">
        <w:rPr>
          <w:rFonts w:asciiTheme="majorHAnsi" w:hAnsiTheme="majorHAnsi" w:cstheme="majorHAnsi"/>
          <w:b/>
        </w:rPr>
        <w:t>6</w:t>
      </w:r>
      <w:r w:rsidR="00AE7931" w:rsidRPr="009D4B4D">
        <w:rPr>
          <w:rFonts w:asciiTheme="majorHAnsi" w:hAnsiTheme="majorHAnsi" w:cstheme="majorHAnsi"/>
          <w:b/>
        </w:rPr>
        <w:t>.</w:t>
      </w:r>
      <w:r w:rsidR="00BD5F6A" w:rsidRPr="009D4B4D">
        <w:rPr>
          <w:rFonts w:asciiTheme="majorHAnsi" w:hAnsiTheme="majorHAnsi" w:cstheme="majorHAnsi"/>
          <w:b/>
        </w:rPr>
        <w:t>-</w:t>
      </w:r>
      <w:r w:rsidR="00BD5F6A" w:rsidRPr="009D4B4D">
        <w:rPr>
          <w:rFonts w:asciiTheme="majorHAnsi" w:hAnsiTheme="majorHAnsi" w:cstheme="majorHAnsi"/>
        </w:rPr>
        <w:t xml:space="preserve"> Para efectos de garantizar que el desarrollo de la presente licitación se lleve a cabo de conformidad con la normatividad aplicable; así como para favorecer la práctica de denuncias de faltas administrativas, la Contraloría Municipal deberá participar en el proceso de licitación. </w:t>
      </w:r>
    </w:p>
    <w:p w14:paraId="212263E3" w14:textId="77777777" w:rsidR="00BD5F6A" w:rsidRPr="009D4B4D" w:rsidRDefault="00BD5F6A" w:rsidP="002D7712">
      <w:pPr>
        <w:jc w:val="both"/>
        <w:rPr>
          <w:rFonts w:asciiTheme="majorHAnsi" w:hAnsiTheme="majorHAnsi" w:cstheme="majorHAnsi"/>
        </w:rPr>
      </w:pPr>
    </w:p>
    <w:p w14:paraId="3F5EB35D" w14:textId="54E79318" w:rsidR="00BD5F6A" w:rsidRPr="009D4B4D" w:rsidRDefault="00BD5F6A" w:rsidP="002D7712">
      <w:pPr>
        <w:jc w:val="both"/>
        <w:rPr>
          <w:rFonts w:asciiTheme="majorHAnsi" w:hAnsiTheme="majorHAnsi" w:cstheme="majorHAnsi"/>
          <w:b/>
        </w:rPr>
      </w:pPr>
      <w:r w:rsidRPr="009D4B4D">
        <w:rPr>
          <w:rFonts w:asciiTheme="majorHAnsi" w:hAnsiTheme="majorHAnsi" w:cstheme="majorHAnsi"/>
          <w:b/>
        </w:rPr>
        <w:t>III.- ESPECIFICACIONES DE LO ADQUIRIDO.</w:t>
      </w:r>
    </w:p>
    <w:p w14:paraId="0E73FADF" w14:textId="77777777" w:rsidR="002D7712" w:rsidRPr="009D4B4D" w:rsidRDefault="002D7712" w:rsidP="002D7712">
      <w:pPr>
        <w:jc w:val="both"/>
        <w:rPr>
          <w:rFonts w:asciiTheme="majorHAnsi" w:hAnsiTheme="majorHAnsi" w:cstheme="majorHAnsi"/>
          <w:b/>
        </w:rPr>
      </w:pPr>
    </w:p>
    <w:p w14:paraId="2F13BD98" w14:textId="7D564703" w:rsidR="00BD5F6A" w:rsidRPr="009D4B4D" w:rsidRDefault="00BD5F6A" w:rsidP="002D7712">
      <w:pPr>
        <w:jc w:val="both"/>
        <w:rPr>
          <w:rFonts w:asciiTheme="majorHAnsi" w:hAnsiTheme="majorHAnsi" w:cstheme="majorHAnsi"/>
        </w:rPr>
      </w:pPr>
      <w:r w:rsidRPr="009D4B4D">
        <w:rPr>
          <w:rFonts w:asciiTheme="majorHAnsi" w:hAnsiTheme="majorHAnsi" w:cstheme="majorHAnsi"/>
        </w:rPr>
        <w:t xml:space="preserve">La propuesta del participante deberá corresponder a las especificaciones proporcionadas en el </w:t>
      </w:r>
      <w:r w:rsidR="006B4AA5" w:rsidRPr="009D4B4D">
        <w:rPr>
          <w:rFonts w:asciiTheme="majorHAnsi" w:hAnsiTheme="majorHAnsi" w:cstheme="majorHAnsi"/>
        </w:rPr>
        <w:t>A</w:t>
      </w:r>
      <w:r w:rsidR="008C47BE">
        <w:rPr>
          <w:rFonts w:asciiTheme="majorHAnsi" w:hAnsiTheme="majorHAnsi" w:cstheme="majorHAnsi"/>
        </w:rPr>
        <w:t>NEXO</w:t>
      </w:r>
      <w:r w:rsidR="006B4AA5" w:rsidRPr="009D4B4D">
        <w:rPr>
          <w:rFonts w:asciiTheme="majorHAnsi" w:hAnsiTheme="majorHAnsi" w:cstheme="majorHAnsi"/>
        </w:rPr>
        <w:t xml:space="preserve"> </w:t>
      </w:r>
      <w:r w:rsidR="00AC5A86" w:rsidRPr="009D4B4D">
        <w:rPr>
          <w:rFonts w:asciiTheme="majorHAnsi" w:hAnsiTheme="majorHAnsi" w:cstheme="majorHAnsi"/>
        </w:rPr>
        <w:t>I</w:t>
      </w:r>
      <w:r w:rsidR="006B4AA5" w:rsidRPr="009D4B4D">
        <w:rPr>
          <w:rFonts w:asciiTheme="majorHAnsi" w:hAnsiTheme="majorHAnsi" w:cstheme="majorHAnsi"/>
        </w:rPr>
        <w:t xml:space="preserve"> de las presentes Bases.</w:t>
      </w:r>
    </w:p>
    <w:p w14:paraId="235D3CA6" w14:textId="77777777" w:rsidR="00BD5F6A" w:rsidRPr="009D4B4D" w:rsidRDefault="00BD5F6A" w:rsidP="002D7712">
      <w:pPr>
        <w:jc w:val="both"/>
        <w:rPr>
          <w:rFonts w:asciiTheme="majorHAnsi" w:hAnsiTheme="majorHAnsi" w:cstheme="majorHAnsi"/>
        </w:rPr>
      </w:pPr>
    </w:p>
    <w:p w14:paraId="4AEC6A45" w14:textId="6DB1B131" w:rsidR="00BD5F6A" w:rsidRPr="009D4B4D" w:rsidRDefault="00BD5F6A" w:rsidP="002D7712">
      <w:pPr>
        <w:jc w:val="both"/>
        <w:rPr>
          <w:rFonts w:asciiTheme="majorHAnsi" w:hAnsiTheme="majorHAnsi" w:cstheme="majorHAnsi"/>
          <w:b/>
        </w:rPr>
      </w:pPr>
      <w:r w:rsidRPr="009D4B4D">
        <w:rPr>
          <w:rFonts w:asciiTheme="majorHAnsi" w:hAnsiTheme="majorHAnsi" w:cstheme="majorHAnsi"/>
          <w:b/>
        </w:rPr>
        <w:t>IV.- TIPO DE LICITACIÓN.</w:t>
      </w:r>
    </w:p>
    <w:p w14:paraId="126BE39A" w14:textId="77777777" w:rsidR="002D7712" w:rsidRPr="009D4B4D" w:rsidRDefault="002D7712" w:rsidP="002D7712">
      <w:pPr>
        <w:jc w:val="both"/>
        <w:rPr>
          <w:rFonts w:asciiTheme="majorHAnsi" w:hAnsiTheme="majorHAnsi" w:cstheme="majorHAnsi"/>
          <w:b/>
        </w:rPr>
      </w:pPr>
    </w:p>
    <w:p w14:paraId="6AB5BB38" w14:textId="3B3CABC0" w:rsidR="00BD5F6A" w:rsidRPr="009D4B4D" w:rsidRDefault="00BD5F6A" w:rsidP="002D7712">
      <w:pPr>
        <w:jc w:val="both"/>
        <w:rPr>
          <w:rFonts w:asciiTheme="majorHAnsi" w:hAnsiTheme="majorHAnsi" w:cstheme="majorHAnsi"/>
        </w:rPr>
      </w:pPr>
      <w:r w:rsidRPr="009D4B4D">
        <w:rPr>
          <w:rFonts w:asciiTheme="majorHAnsi" w:hAnsiTheme="majorHAnsi" w:cstheme="majorHAnsi"/>
          <w:b/>
        </w:rPr>
        <w:t>1.-</w:t>
      </w:r>
      <w:r w:rsidRPr="009D4B4D">
        <w:rPr>
          <w:rFonts w:asciiTheme="majorHAnsi" w:hAnsiTheme="majorHAnsi" w:cstheme="majorHAnsi"/>
        </w:rPr>
        <w:t xml:space="preserve"> El carácter de la presente </w:t>
      </w:r>
      <w:r w:rsidRPr="009D4B4D">
        <w:rPr>
          <w:rFonts w:asciiTheme="majorHAnsi" w:hAnsiTheme="majorHAnsi" w:cstheme="majorHAnsi"/>
          <w:b/>
        </w:rPr>
        <w:t>Licitación es LOCAL</w:t>
      </w:r>
      <w:r w:rsidRPr="009D4B4D">
        <w:rPr>
          <w:rFonts w:asciiTheme="majorHAnsi" w:hAnsiTheme="majorHAnsi" w:cstheme="majorHAnsi"/>
        </w:rPr>
        <w:t xml:space="preserve">, </w:t>
      </w:r>
      <w:r w:rsidR="00485551" w:rsidRPr="009D4B4D">
        <w:rPr>
          <w:rFonts w:asciiTheme="majorHAnsi" w:hAnsiTheme="majorHAnsi" w:cstheme="majorHAnsi"/>
        </w:rPr>
        <w:t xml:space="preserve">de conformidad al artículo 55 de la Ley de Compras Gubernamentales, Enajenaciones y Contratación de Servicios del Estado de Jalisco y sus Municipios, </w:t>
      </w:r>
      <w:r w:rsidRPr="009D4B4D">
        <w:rPr>
          <w:rFonts w:asciiTheme="majorHAnsi" w:hAnsiTheme="majorHAnsi" w:cstheme="majorHAnsi"/>
        </w:rPr>
        <w:t>entendiéndose por esta cuando únicamente puedan participar proveedores domiciliados en el Estado, entendiendo por ellos, a los proveedores establecidos o que en su defecto provean de insumos de origen local o que con el porcentaje de c</w:t>
      </w:r>
      <w:r w:rsidR="00AC7632" w:rsidRPr="009D4B4D">
        <w:rPr>
          <w:rFonts w:asciiTheme="majorHAnsi" w:hAnsiTheme="majorHAnsi" w:cstheme="majorHAnsi"/>
        </w:rPr>
        <w:t>ontenido de integración local.</w:t>
      </w:r>
    </w:p>
    <w:p w14:paraId="4D547C94" w14:textId="77777777" w:rsidR="0014126C" w:rsidRPr="009D4B4D" w:rsidRDefault="0014126C" w:rsidP="002D7712">
      <w:pPr>
        <w:jc w:val="both"/>
        <w:rPr>
          <w:rFonts w:asciiTheme="majorHAnsi" w:hAnsiTheme="majorHAnsi" w:cstheme="majorHAnsi"/>
        </w:rPr>
      </w:pPr>
    </w:p>
    <w:p w14:paraId="58DC5199" w14:textId="2195BCB8" w:rsidR="00BD5F6A" w:rsidRPr="009D4B4D" w:rsidRDefault="00BD5F6A" w:rsidP="002D7712">
      <w:pPr>
        <w:jc w:val="both"/>
        <w:rPr>
          <w:rFonts w:asciiTheme="majorHAnsi" w:hAnsiTheme="majorHAnsi" w:cstheme="majorHAnsi"/>
        </w:rPr>
      </w:pPr>
      <w:r w:rsidRPr="009D4B4D">
        <w:rPr>
          <w:rFonts w:asciiTheme="majorHAnsi" w:hAnsiTheme="majorHAnsi" w:cstheme="majorHAnsi"/>
          <w:b/>
        </w:rPr>
        <w:lastRenderedPageBreak/>
        <w:t>2.-</w:t>
      </w:r>
      <w:r w:rsidRPr="009D4B4D">
        <w:rPr>
          <w:rFonts w:asciiTheme="majorHAnsi" w:hAnsiTheme="majorHAnsi" w:cstheme="majorHAnsi"/>
        </w:rPr>
        <w:t xml:space="preserve"> El idioma en que se presentará toda la documentación relacionada con la presente Licitación es el español, excepto los folletos y fichas técnicas anexadas. En el caso de que los documentos de origen estén redactados en otro idioma diferente del español, deberán obligadamente acompañarse de una traducción simple al español.</w:t>
      </w:r>
    </w:p>
    <w:p w14:paraId="173336E6" w14:textId="77777777" w:rsidR="00BD5F6A" w:rsidRPr="009D4B4D" w:rsidRDefault="00BD5F6A" w:rsidP="002D7712">
      <w:pPr>
        <w:jc w:val="both"/>
        <w:rPr>
          <w:rFonts w:asciiTheme="majorHAnsi" w:hAnsiTheme="majorHAnsi" w:cstheme="majorHAnsi"/>
        </w:rPr>
      </w:pPr>
    </w:p>
    <w:p w14:paraId="22CDC0A4" w14:textId="525A4FBC" w:rsidR="00BD5F6A" w:rsidRPr="009D4B4D" w:rsidRDefault="00BD5F6A" w:rsidP="002D7712">
      <w:pPr>
        <w:jc w:val="both"/>
        <w:rPr>
          <w:rFonts w:asciiTheme="majorHAnsi" w:hAnsiTheme="majorHAnsi" w:cstheme="majorHAnsi"/>
          <w:b/>
        </w:rPr>
      </w:pPr>
      <w:r w:rsidRPr="009D4B4D">
        <w:rPr>
          <w:rFonts w:asciiTheme="majorHAnsi" w:hAnsiTheme="majorHAnsi" w:cstheme="majorHAnsi"/>
          <w:b/>
        </w:rPr>
        <w:t>V.- PUNTUALIDAD.</w:t>
      </w:r>
    </w:p>
    <w:p w14:paraId="50075353" w14:textId="77777777" w:rsidR="002D7712" w:rsidRPr="009D4B4D" w:rsidRDefault="002D7712" w:rsidP="002D7712">
      <w:pPr>
        <w:jc w:val="both"/>
        <w:rPr>
          <w:rFonts w:asciiTheme="majorHAnsi" w:hAnsiTheme="majorHAnsi" w:cstheme="majorHAnsi"/>
          <w:b/>
        </w:rPr>
      </w:pPr>
    </w:p>
    <w:p w14:paraId="4A641810" w14:textId="77777777" w:rsidR="00BD5F6A" w:rsidRPr="009D4B4D" w:rsidRDefault="00BD5F6A" w:rsidP="002D7712">
      <w:pPr>
        <w:jc w:val="both"/>
        <w:rPr>
          <w:rFonts w:asciiTheme="majorHAnsi" w:hAnsiTheme="majorHAnsi" w:cstheme="majorHAnsi"/>
        </w:rPr>
      </w:pPr>
      <w:r w:rsidRPr="009D4B4D">
        <w:rPr>
          <w:rFonts w:asciiTheme="majorHAnsi" w:hAnsiTheme="majorHAnsi" w:cstheme="majorHAnsi"/>
          <w:b/>
        </w:rPr>
        <w:t>1.-</w:t>
      </w:r>
      <w:r w:rsidRPr="009D4B4D">
        <w:rPr>
          <w:rFonts w:asciiTheme="majorHAnsi" w:hAnsiTheme="majorHAnsi" w:cstheme="majorHAnsi"/>
        </w:rPr>
        <w:t xml:space="preserve"> Sólo podrán participar en los diferentes actos, los participantes que se hayan registrado antes del inicio de estos, según los horarios establecidos en las presentes Bases. </w:t>
      </w:r>
    </w:p>
    <w:p w14:paraId="3D3C1A33" w14:textId="77777777" w:rsidR="0014126C" w:rsidRPr="009D4B4D" w:rsidRDefault="0014126C" w:rsidP="002D7712">
      <w:pPr>
        <w:jc w:val="both"/>
        <w:rPr>
          <w:rFonts w:asciiTheme="majorHAnsi" w:hAnsiTheme="majorHAnsi" w:cstheme="majorHAnsi"/>
        </w:rPr>
      </w:pPr>
    </w:p>
    <w:p w14:paraId="7CFBF866" w14:textId="77777777" w:rsidR="00BD5F6A" w:rsidRPr="009D4B4D" w:rsidRDefault="00BD5F6A" w:rsidP="002D7712">
      <w:pPr>
        <w:jc w:val="both"/>
        <w:rPr>
          <w:rFonts w:asciiTheme="majorHAnsi" w:hAnsiTheme="majorHAnsi" w:cstheme="majorHAnsi"/>
        </w:rPr>
      </w:pPr>
      <w:r w:rsidRPr="009D4B4D">
        <w:rPr>
          <w:rFonts w:asciiTheme="majorHAnsi" w:hAnsiTheme="majorHAnsi" w:cstheme="majorHAnsi"/>
          <w:b/>
        </w:rPr>
        <w:t>2.-</w:t>
      </w:r>
      <w:r w:rsidRPr="009D4B4D">
        <w:rPr>
          <w:rFonts w:asciiTheme="majorHAnsi" w:hAnsiTheme="majorHAnsi" w:cstheme="majorHAnsi"/>
        </w:rPr>
        <w:t xml:space="preserve"> En el caso de que los actos no se inicien a la hora señalada, los acuerdos y las actividades realizadas por las Autoridades Municipales implicadas en el presente procedimiento serán válidos, sin que los participantes puedan argumentar incumplimiento. </w:t>
      </w:r>
    </w:p>
    <w:p w14:paraId="6975520B" w14:textId="77777777" w:rsidR="00BD5F6A" w:rsidRPr="009D4B4D" w:rsidRDefault="00BD5F6A" w:rsidP="002D7712">
      <w:pPr>
        <w:jc w:val="both"/>
        <w:rPr>
          <w:rFonts w:asciiTheme="majorHAnsi" w:hAnsiTheme="majorHAnsi" w:cstheme="majorHAnsi"/>
        </w:rPr>
      </w:pPr>
    </w:p>
    <w:p w14:paraId="54D96CE7" w14:textId="12AB57F7" w:rsidR="00BD5F6A" w:rsidRPr="009D4B4D" w:rsidRDefault="00BD5F6A" w:rsidP="002D7712">
      <w:pPr>
        <w:jc w:val="both"/>
        <w:rPr>
          <w:rFonts w:asciiTheme="majorHAnsi" w:hAnsiTheme="majorHAnsi" w:cstheme="majorHAnsi"/>
          <w:b/>
        </w:rPr>
      </w:pPr>
      <w:r w:rsidRPr="009D4B4D">
        <w:rPr>
          <w:rFonts w:asciiTheme="majorHAnsi" w:hAnsiTheme="majorHAnsi" w:cstheme="majorHAnsi"/>
          <w:b/>
        </w:rPr>
        <w:t>VI.- OBLIGACIONES GENERALES DE LOS PARTICIPANTES.</w:t>
      </w:r>
    </w:p>
    <w:p w14:paraId="441482D3" w14:textId="77777777" w:rsidR="002D7712" w:rsidRPr="009D4B4D" w:rsidRDefault="002D7712" w:rsidP="002D7712">
      <w:pPr>
        <w:jc w:val="both"/>
        <w:rPr>
          <w:rFonts w:asciiTheme="majorHAnsi" w:hAnsiTheme="majorHAnsi" w:cstheme="majorHAnsi"/>
          <w:b/>
        </w:rPr>
      </w:pPr>
    </w:p>
    <w:p w14:paraId="3433ABE4" w14:textId="398E7C32" w:rsidR="00BD5F6A" w:rsidRPr="009D4B4D" w:rsidRDefault="00BD5F6A" w:rsidP="002D7712">
      <w:pPr>
        <w:jc w:val="both"/>
        <w:rPr>
          <w:rFonts w:asciiTheme="majorHAnsi" w:hAnsiTheme="majorHAnsi" w:cstheme="majorHAnsi"/>
        </w:rPr>
      </w:pPr>
      <w:r w:rsidRPr="009D4B4D">
        <w:rPr>
          <w:rFonts w:asciiTheme="majorHAnsi" w:hAnsiTheme="majorHAnsi" w:cstheme="majorHAnsi"/>
          <w:b/>
        </w:rPr>
        <w:t>1.-</w:t>
      </w:r>
      <w:r w:rsidRPr="009D4B4D">
        <w:rPr>
          <w:rFonts w:asciiTheme="majorHAnsi" w:hAnsiTheme="majorHAnsi" w:cstheme="majorHAnsi"/>
        </w:rPr>
        <w:t xml:space="preserve"> Todas las cartas solicitadas en este punto deberán estar dirigidas al Gobierno del Municipio de </w:t>
      </w:r>
      <w:r w:rsidR="00293AA8" w:rsidRPr="009D4B4D">
        <w:rPr>
          <w:rFonts w:asciiTheme="majorHAnsi" w:hAnsiTheme="majorHAnsi" w:cstheme="majorHAnsi"/>
        </w:rPr>
        <w:t>Ixtlahuacán del Río</w:t>
      </w:r>
      <w:r w:rsidRPr="009D4B4D">
        <w:rPr>
          <w:rFonts w:asciiTheme="majorHAnsi" w:hAnsiTheme="majorHAnsi" w:cstheme="majorHAnsi"/>
        </w:rPr>
        <w:t xml:space="preserve">, Jalisco. </w:t>
      </w:r>
    </w:p>
    <w:p w14:paraId="45C5E79A" w14:textId="77777777" w:rsidR="0014126C" w:rsidRPr="009D4B4D" w:rsidRDefault="0014126C" w:rsidP="002D7712">
      <w:pPr>
        <w:jc w:val="both"/>
        <w:rPr>
          <w:rFonts w:asciiTheme="majorHAnsi" w:hAnsiTheme="majorHAnsi" w:cstheme="majorHAnsi"/>
        </w:rPr>
      </w:pPr>
    </w:p>
    <w:p w14:paraId="3D5618BA" w14:textId="0D14EE2F" w:rsidR="00BD5F6A" w:rsidRPr="009D4B4D" w:rsidRDefault="00BD5F6A" w:rsidP="002D7712">
      <w:pPr>
        <w:jc w:val="both"/>
        <w:rPr>
          <w:rFonts w:asciiTheme="majorHAnsi" w:hAnsiTheme="majorHAnsi" w:cstheme="majorHAnsi"/>
        </w:rPr>
      </w:pPr>
      <w:r w:rsidRPr="009D4B4D">
        <w:rPr>
          <w:rFonts w:asciiTheme="majorHAnsi" w:hAnsiTheme="majorHAnsi" w:cstheme="majorHAnsi"/>
          <w:b/>
        </w:rPr>
        <w:t>2.-</w:t>
      </w:r>
      <w:r w:rsidRPr="009D4B4D">
        <w:rPr>
          <w:rFonts w:asciiTheme="majorHAnsi" w:hAnsiTheme="majorHAnsi" w:cstheme="majorHAnsi"/>
        </w:rPr>
        <w:t xml:space="preserve"> </w:t>
      </w:r>
      <w:r w:rsidR="004D616C">
        <w:rPr>
          <w:rFonts w:asciiTheme="majorHAnsi" w:hAnsiTheme="majorHAnsi" w:cstheme="majorHAnsi"/>
        </w:rPr>
        <w:t xml:space="preserve">El </w:t>
      </w:r>
      <w:proofErr w:type="gramStart"/>
      <w:r w:rsidR="004D616C">
        <w:rPr>
          <w:rFonts w:asciiTheme="majorHAnsi" w:hAnsiTheme="majorHAnsi" w:cstheme="majorHAnsi"/>
        </w:rPr>
        <w:t xml:space="preserve">área </w:t>
      </w:r>
      <w:r w:rsidRPr="009D4B4D">
        <w:rPr>
          <w:rFonts w:asciiTheme="majorHAnsi" w:hAnsiTheme="majorHAnsi" w:cstheme="majorHAnsi"/>
        </w:rPr>
        <w:t xml:space="preserve"> de</w:t>
      </w:r>
      <w:proofErr w:type="gramEnd"/>
      <w:r w:rsidRPr="009D4B4D">
        <w:rPr>
          <w:rFonts w:asciiTheme="majorHAnsi" w:hAnsiTheme="majorHAnsi" w:cstheme="majorHAnsi"/>
        </w:rPr>
        <w:t xml:space="preserve"> Compras en cualquier momento podrá corroborar la autenticidad y vigencia de los documentos presentados. </w:t>
      </w:r>
    </w:p>
    <w:p w14:paraId="5452C6F3" w14:textId="77777777" w:rsidR="0014126C" w:rsidRPr="009D4B4D" w:rsidRDefault="0014126C" w:rsidP="002D7712">
      <w:pPr>
        <w:jc w:val="both"/>
        <w:rPr>
          <w:rFonts w:asciiTheme="majorHAnsi" w:hAnsiTheme="majorHAnsi" w:cstheme="majorHAnsi"/>
        </w:rPr>
      </w:pPr>
    </w:p>
    <w:p w14:paraId="2AFF7BAD" w14:textId="58774FE5" w:rsidR="00BD5F6A" w:rsidRPr="009D4B4D" w:rsidRDefault="00BD5F6A" w:rsidP="002D7712">
      <w:pPr>
        <w:jc w:val="both"/>
        <w:rPr>
          <w:rFonts w:asciiTheme="majorHAnsi" w:hAnsiTheme="majorHAnsi" w:cstheme="majorHAnsi"/>
        </w:rPr>
      </w:pPr>
      <w:r w:rsidRPr="009D4B4D">
        <w:rPr>
          <w:rFonts w:asciiTheme="majorHAnsi" w:hAnsiTheme="majorHAnsi" w:cstheme="majorHAnsi"/>
          <w:b/>
        </w:rPr>
        <w:t>3.-</w:t>
      </w:r>
      <w:r w:rsidRPr="009D4B4D">
        <w:rPr>
          <w:rFonts w:asciiTheme="majorHAnsi" w:hAnsiTheme="majorHAnsi" w:cstheme="majorHAnsi"/>
        </w:rPr>
        <w:t>Todos los participantes deberán presentar los siguientes documentos para acredita</w:t>
      </w:r>
      <w:r w:rsidR="0027237C" w:rsidRPr="009D4B4D">
        <w:rPr>
          <w:rFonts w:asciiTheme="majorHAnsi" w:hAnsiTheme="majorHAnsi" w:cstheme="majorHAnsi"/>
        </w:rPr>
        <w:t>r su existencia y personalidad:</w:t>
      </w:r>
    </w:p>
    <w:p w14:paraId="129AD202" w14:textId="77777777" w:rsidR="0027237C" w:rsidRPr="009D4B4D" w:rsidRDefault="0027237C" w:rsidP="002D7712">
      <w:pPr>
        <w:jc w:val="both"/>
        <w:rPr>
          <w:rFonts w:asciiTheme="majorHAnsi" w:hAnsiTheme="majorHAnsi" w:cstheme="majorHAnsi"/>
        </w:rPr>
      </w:pPr>
    </w:p>
    <w:p w14:paraId="2638691A" w14:textId="00F94BE4" w:rsidR="00BD5F6A" w:rsidRPr="009D4B4D" w:rsidRDefault="002D7712" w:rsidP="002D7712">
      <w:pPr>
        <w:jc w:val="both"/>
        <w:rPr>
          <w:rFonts w:asciiTheme="majorHAnsi" w:hAnsiTheme="majorHAnsi" w:cstheme="majorHAnsi"/>
          <w:b/>
        </w:rPr>
      </w:pPr>
      <w:r w:rsidRPr="009D4B4D">
        <w:rPr>
          <w:rFonts w:asciiTheme="majorHAnsi" w:hAnsiTheme="majorHAnsi" w:cstheme="majorHAnsi"/>
          <w:b/>
        </w:rPr>
        <w:t>3. 1.- Personas Morales.</w:t>
      </w:r>
    </w:p>
    <w:p w14:paraId="2A453C48" w14:textId="77777777" w:rsidR="002D7712" w:rsidRPr="009D4B4D" w:rsidRDefault="002D7712" w:rsidP="002D7712">
      <w:pPr>
        <w:jc w:val="both"/>
        <w:rPr>
          <w:rFonts w:asciiTheme="majorHAnsi" w:hAnsiTheme="majorHAnsi" w:cstheme="majorHAnsi"/>
          <w:b/>
        </w:rPr>
      </w:pPr>
    </w:p>
    <w:p w14:paraId="5D24C856" w14:textId="77777777" w:rsidR="00BD5F6A" w:rsidRPr="009D4B4D" w:rsidRDefault="00BD5F6A" w:rsidP="002D7712">
      <w:pPr>
        <w:jc w:val="both"/>
        <w:rPr>
          <w:rFonts w:asciiTheme="majorHAnsi" w:hAnsiTheme="majorHAnsi" w:cstheme="majorHAnsi"/>
        </w:rPr>
      </w:pPr>
      <w:r w:rsidRPr="009D4B4D">
        <w:rPr>
          <w:rFonts w:asciiTheme="majorHAnsi" w:hAnsiTheme="majorHAnsi" w:cstheme="majorHAnsi"/>
          <w:b/>
        </w:rPr>
        <w:t>A)</w:t>
      </w:r>
      <w:r w:rsidRPr="009D4B4D">
        <w:rPr>
          <w:rFonts w:asciiTheme="majorHAnsi" w:hAnsiTheme="majorHAnsi" w:cstheme="majorHAnsi"/>
        </w:rPr>
        <w:t xml:space="preserve"> Copia simple de la escritura constitutiva de la sociedad. Los documentos referidos con antelación, deberán estar inscritos en el Registro Público de la Propiedad correspondiente, lo cual deberá comprobarse. </w:t>
      </w:r>
    </w:p>
    <w:p w14:paraId="06A7477A" w14:textId="77777777" w:rsidR="0014126C" w:rsidRPr="009D4B4D" w:rsidRDefault="0014126C" w:rsidP="002D7712">
      <w:pPr>
        <w:jc w:val="both"/>
        <w:rPr>
          <w:rFonts w:asciiTheme="majorHAnsi" w:hAnsiTheme="majorHAnsi" w:cstheme="majorHAnsi"/>
        </w:rPr>
      </w:pPr>
    </w:p>
    <w:p w14:paraId="6726666E" w14:textId="77777777" w:rsidR="00BD5F6A" w:rsidRPr="009D4B4D" w:rsidRDefault="00BD5F6A" w:rsidP="002D7712">
      <w:pPr>
        <w:jc w:val="both"/>
        <w:rPr>
          <w:rFonts w:asciiTheme="majorHAnsi" w:hAnsiTheme="majorHAnsi" w:cstheme="majorHAnsi"/>
        </w:rPr>
      </w:pPr>
      <w:r w:rsidRPr="009D4B4D">
        <w:rPr>
          <w:rFonts w:asciiTheme="majorHAnsi" w:hAnsiTheme="majorHAnsi" w:cstheme="majorHAnsi"/>
          <w:b/>
        </w:rPr>
        <w:t>B)</w:t>
      </w:r>
      <w:r w:rsidRPr="009D4B4D">
        <w:rPr>
          <w:rFonts w:asciiTheme="majorHAnsi" w:hAnsiTheme="majorHAnsi" w:cstheme="majorHAnsi"/>
        </w:rPr>
        <w:t xml:space="preserve"> Quien asista al acto de presentación y apertura de proposiciones deberá realizar señalamiento escrito en el que manifieste, bajo protesta de decir verdad, que cuenta con facultades suficientes para comprometerse por sí o por su representada, debiendo acreditar su personalidad como propietario del negocio o empresa o en su caso como representante, con la copia simple del acta constitutiva de donde se desprenda tal carácter, y/o con original de poder ante dos testigos. </w:t>
      </w:r>
    </w:p>
    <w:p w14:paraId="170BA948" w14:textId="77777777" w:rsidR="0014126C" w:rsidRPr="009D4B4D" w:rsidRDefault="0014126C" w:rsidP="002D7712">
      <w:pPr>
        <w:jc w:val="both"/>
        <w:rPr>
          <w:rFonts w:asciiTheme="majorHAnsi" w:hAnsiTheme="majorHAnsi" w:cstheme="majorHAnsi"/>
        </w:rPr>
      </w:pPr>
    </w:p>
    <w:p w14:paraId="473465F9" w14:textId="031C3DED" w:rsidR="00BD5F6A" w:rsidRPr="009D4B4D" w:rsidRDefault="002E6EAE" w:rsidP="002D7712">
      <w:pPr>
        <w:jc w:val="both"/>
        <w:rPr>
          <w:rFonts w:asciiTheme="majorHAnsi" w:hAnsiTheme="majorHAnsi" w:cstheme="majorHAnsi"/>
        </w:rPr>
      </w:pPr>
      <w:r w:rsidRPr="009D4B4D">
        <w:rPr>
          <w:rFonts w:asciiTheme="majorHAnsi" w:hAnsiTheme="majorHAnsi" w:cstheme="majorHAnsi"/>
          <w:b/>
        </w:rPr>
        <w:t>C)</w:t>
      </w:r>
      <w:r w:rsidRPr="009D4B4D">
        <w:rPr>
          <w:rFonts w:asciiTheme="majorHAnsi" w:hAnsiTheme="majorHAnsi" w:cstheme="majorHAnsi"/>
        </w:rPr>
        <w:t xml:space="preserve"> Original o copia notariada</w:t>
      </w:r>
      <w:r w:rsidR="00BD5F6A" w:rsidRPr="009D4B4D">
        <w:rPr>
          <w:rFonts w:asciiTheme="majorHAnsi" w:hAnsiTheme="majorHAnsi" w:cstheme="majorHAnsi"/>
        </w:rPr>
        <w:t xml:space="preserve"> de la identificación oficial del Representante o Apoderado Legal, la que previo cotejo con la copia simple que exhib</w:t>
      </w:r>
      <w:r w:rsidR="0027237C" w:rsidRPr="009D4B4D">
        <w:rPr>
          <w:rFonts w:asciiTheme="majorHAnsi" w:hAnsiTheme="majorHAnsi" w:cstheme="majorHAnsi"/>
        </w:rPr>
        <w:t>a, le será devuelta en el acto.</w:t>
      </w:r>
    </w:p>
    <w:p w14:paraId="7AF9A364" w14:textId="77777777" w:rsidR="0027237C" w:rsidRPr="009D4B4D" w:rsidRDefault="0027237C" w:rsidP="002D7712">
      <w:pPr>
        <w:jc w:val="both"/>
        <w:rPr>
          <w:rFonts w:asciiTheme="majorHAnsi" w:hAnsiTheme="majorHAnsi" w:cstheme="majorHAnsi"/>
        </w:rPr>
      </w:pPr>
    </w:p>
    <w:p w14:paraId="4038DD65" w14:textId="212F2FA4" w:rsidR="00BD5F6A" w:rsidRPr="009D4B4D" w:rsidRDefault="00BD5F6A" w:rsidP="002D7712">
      <w:pPr>
        <w:jc w:val="both"/>
        <w:rPr>
          <w:rFonts w:asciiTheme="majorHAnsi" w:hAnsiTheme="majorHAnsi" w:cstheme="majorHAnsi"/>
          <w:b/>
        </w:rPr>
      </w:pPr>
      <w:r w:rsidRPr="009D4B4D">
        <w:rPr>
          <w:rFonts w:asciiTheme="majorHAnsi" w:hAnsiTheme="majorHAnsi" w:cstheme="majorHAnsi"/>
          <w:b/>
        </w:rPr>
        <w:t>3. 2.-P</w:t>
      </w:r>
      <w:r w:rsidR="002D7712" w:rsidRPr="009D4B4D">
        <w:rPr>
          <w:rFonts w:asciiTheme="majorHAnsi" w:hAnsiTheme="majorHAnsi" w:cstheme="majorHAnsi"/>
          <w:b/>
        </w:rPr>
        <w:t>ersonas Físicas</w:t>
      </w:r>
      <w:r w:rsidRPr="009D4B4D">
        <w:rPr>
          <w:rFonts w:asciiTheme="majorHAnsi" w:hAnsiTheme="majorHAnsi" w:cstheme="majorHAnsi"/>
          <w:b/>
        </w:rPr>
        <w:t xml:space="preserve">. </w:t>
      </w:r>
    </w:p>
    <w:p w14:paraId="76E115CF" w14:textId="77777777" w:rsidR="002D7712" w:rsidRPr="009D4B4D" w:rsidRDefault="002D7712" w:rsidP="002D7712">
      <w:pPr>
        <w:jc w:val="both"/>
        <w:rPr>
          <w:rFonts w:asciiTheme="majorHAnsi" w:hAnsiTheme="majorHAnsi" w:cstheme="majorHAnsi"/>
          <w:b/>
        </w:rPr>
      </w:pPr>
    </w:p>
    <w:p w14:paraId="609240A9" w14:textId="489C94AE" w:rsidR="00BD5F6A" w:rsidRPr="009D4B4D" w:rsidRDefault="00BD5F6A" w:rsidP="002D7712">
      <w:pPr>
        <w:jc w:val="both"/>
        <w:rPr>
          <w:rFonts w:asciiTheme="majorHAnsi" w:hAnsiTheme="majorHAnsi" w:cstheme="majorHAnsi"/>
        </w:rPr>
      </w:pPr>
      <w:r w:rsidRPr="009D4B4D">
        <w:rPr>
          <w:rFonts w:asciiTheme="majorHAnsi" w:hAnsiTheme="majorHAnsi" w:cstheme="majorHAnsi"/>
          <w:b/>
        </w:rPr>
        <w:t>A</w:t>
      </w:r>
      <w:r w:rsidR="007F047E" w:rsidRPr="009D4B4D">
        <w:rPr>
          <w:rFonts w:asciiTheme="majorHAnsi" w:hAnsiTheme="majorHAnsi" w:cstheme="majorHAnsi"/>
          <w:b/>
        </w:rPr>
        <w:t>)</w:t>
      </w:r>
      <w:r w:rsidRPr="009D4B4D">
        <w:rPr>
          <w:rFonts w:asciiTheme="majorHAnsi" w:hAnsiTheme="majorHAnsi" w:cstheme="majorHAnsi"/>
        </w:rPr>
        <w:t xml:space="preserve"> Original </w:t>
      </w:r>
      <w:r w:rsidR="002E6EAE" w:rsidRPr="009D4B4D">
        <w:rPr>
          <w:rFonts w:asciiTheme="majorHAnsi" w:hAnsiTheme="majorHAnsi" w:cstheme="majorHAnsi"/>
        </w:rPr>
        <w:t xml:space="preserve">o copia notariada </w:t>
      </w:r>
      <w:r w:rsidRPr="009D4B4D">
        <w:rPr>
          <w:rFonts w:asciiTheme="majorHAnsi" w:hAnsiTheme="majorHAnsi" w:cstheme="majorHAnsi"/>
        </w:rPr>
        <w:t xml:space="preserve">de la identificación oficial, la que previo cotejo con la copia simple que exhiba, le será devuelta en el acto. </w:t>
      </w:r>
    </w:p>
    <w:p w14:paraId="65C76C7B" w14:textId="77777777" w:rsidR="00BD5F6A" w:rsidRPr="009D4B4D" w:rsidRDefault="00BD5F6A" w:rsidP="002D7712">
      <w:pPr>
        <w:jc w:val="both"/>
        <w:rPr>
          <w:rFonts w:asciiTheme="majorHAnsi" w:hAnsiTheme="majorHAnsi" w:cstheme="majorHAnsi"/>
        </w:rPr>
      </w:pPr>
    </w:p>
    <w:p w14:paraId="2E99A9C3" w14:textId="2441FD9E" w:rsidR="00BD5F6A" w:rsidRPr="009D4B4D" w:rsidRDefault="00BD5F6A" w:rsidP="002D7712">
      <w:pPr>
        <w:jc w:val="both"/>
        <w:rPr>
          <w:rFonts w:asciiTheme="majorHAnsi" w:hAnsiTheme="majorHAnsi" w:cstheme="majorHAnsi"/>
          <w:b/>
        </w:rPr>
      </w:pPr>
      <w:r w:rsidRPr="009D4B4D">
        <w:rPr>
          <w:rFonts w:asciiTheme="majorHAnsi" w:hAnsiTheme="majorHAnsi" w:cstheme="majorHAnsi"/>
          <w:b/>
        </w:rPr>
        <w:t>VII.- CARACTERÍSTICAS DE LAS PROPUESTAS TÉCNICA Y ECONÓMICA.</w:t>
      </w:r>
    </w:p>
    <w:p w14:paraId="2A437ACD" w14:textId="77777777" w:rsidR="002D7712" w:rsidRPr="009D4B4D" w:rsidRDefault="002D7712" w:rsidP="002D7712">
      <w:pPr>
        <w:jc w:val="both"/>
        <w:rPr>
          <w:rFonts w:asciiTheme="majorHAnsi" w:hAnsiTheme="majorHAnsi" w:cstheme="majorHAnsi"/>
          <w:b/>
        </w:rPr>
      </w:pPr>
    </w:p>
    <w:p w14:paraId="58127A13" w14:textId="4AA7D6A2" w:rsidR="00BD5F6A" w:rsidRPr="009D4B4D" w:rsidRDefault="002D7712" w:rsidP="002D7712">
      <w:pPr>
        <w:jc w:val="both"/>
        <w:rPr>
          <w:rFonts w:asciiTheme="majorHAnsi" w:hAnsiTheme="majorHAnsi" w:cstheme="majorHAnsi"/>
          <w:b/>
        </w:rPr>
      </w:pPr>
      <w:r w:rsidRPr="009D4B4D">
        <w:rPr>
          <w:rFonts w:asciiTheme="majorHAnsi" w:hAnsiTheme="majorHAnsi" w:cstheme="majorHAnsi"/>
          <w:b/>
        </w:rPr>
        <w:t>1.- ENTREGA</w:t>
      </w:r>
    </w:p>
    <w:p w14:paraId="72D75A15" w14:textId="77777777" w:rsidR="002D7712" w:rsidRPr="009D4B4D" w:rsidRDefault="002D7712" w:rsidP="002D7712">
      <w:pPr>
        <w:jc w:val="both"/>
        <w:rPr>
          <w:rFonts w:asciiTheme="majorHAnsi" w:hAnsiTheme="majorHAnsi" w:cstheme="majorHAnsi"/>
          <w:b/>
        </w:rPr>
      </w:pPr>
    </w:p>
    <w:p w14:paraId="57E21BBE" w14:textId="7FB6F8E8" w:rsidR="00BD5F6A" w:rsidRPr="009D4B4D" w:rsidRDefault="00BD5F6A" w:rsidP="002D7712">
      <w:pPr>
        <w:jc w:val="both"/>
        <w:rPr>
          <w:rFonts w:asciiTheme="majorHAnsi" w:hAnsiTheme="majorHAnsi" w:cstheme="majorHAnsi"/>
        </w:rPr>
      </w:pPr>
      <w:r w:rsidRPr="009D4B4D">
        <w:rPr>
          <w:rFonts w:asciiTheme="majorHAnsi" w:hAnsiTheme="majorHAnsi" w:cstheme="majorHAnsi"/>
        </w:rPr>
        <w:t>Las proposiciones técnica y económica, deberán estar contenidas cad</w:t>
      </w:r>
      <w:r w:rsidR="00E42743" w:rsidRPr="009D4B4D">
        <w:rPr>
          <w:rFonts w:asciiTheme="majorHAnsi" w:hAnsiTheme="majorHAnsi" w:cstheme="majorHAnsi"/>
        </w:rPr>
        <w:t>a una en sobre cerrado</w:t>
      </w:r>
      <w:r w:rsidRPr="009D4B4D">
        <w:rPr>
          <w:rFonts w:asciiTheme="majorHAnsi" w:hAnsiTheme="majorHAnsi" w:cstheme="majorHAnsi"/>
        </w:rPr>
        <w:t xml:space="preserve">, y entregarse de manera presencial </w:t>
      </w:r>
      <w:r w:rsidR="00E42743" w:rsidRPr="009D4B4D">
        <w:rPr>
          <w:rFonts w:asciiTheme="majorHAnsi" w:hAnsiTheme="majorHAnsi" w:cstheme="majorHAnsi"/>
        </w:rPr>
        <w:t xml:space="preserve">15 minutos antes de </w:t>
      </w:r>
      <w:r w:rsidR="00D841FE" w:rsidRPr="009D4B4D">
        <w:rPr>
          <w:rFonts w:asciiTheme="majorHAnsi" w:hAnsiTheme="majorHAnsi" w:cstheme="majorHAnsi"/>
        </w:rPr>
        <w:t>iniciar</w:t>
      </w:r>
      <w:r w:rsidRPr="009D4B4D">
        <w:rPr>
          <w:rFonts w:asciiTheme="majorHAnsi" w:hAnsiTheme="majorHAnsi" w:cstheme="majorHAnsi"/>
        </w:rPr>
        <w:t xml:space="preserve"> la Junta de Proposiciones. </w:t>
      </w:r>
    </w:p>
    <w:p w14:paraId="0964E61A" w14:textId="77777777" w:rsidR="00BD5F6A" w:rsidRPr="009D4B4D" w:rsidRDefault="00BD5F6A" w:rsidP="002D7712">
      <w:pPr>
        <w:jc w:val="both"/>
        <w:rPr>
          <w:rFonts w:asciiTheme="majorHAnsi" w:hAnsiTheme="majorHAnsi" w:cstheme="majorHAnsi"/>
        </w:rPr>
      </w:pPr>
    </w:p>
    <w:p w14:paraId="7EDC1D2D" w14:textId="77777777" w:rsidR="00BD5F6A" w:rsidRPr="009D4B4D" w:rsidRDefault="00BD5F6A" w:rsidP="002D7712">
      <w:pPr>
        <w:jc w:val="both"/>
        <w:rPr>
          <w:rFonts w:asciiTheme="majorHAnsi" w:hAnsiTheme="majorHAnsi" w:cstheme="majorHAnsi"/>
          <w:b/>
        </w:rPr>
      </w:pPr>
      <w:r w:rsidRPr="009D4B4D">
        <w:rPr>
          <w:rFonts w:asciiTheme="majorHAnsi" w:hAnsiTheme="majorHAnsi" w:cstheme="majorHAnsi"/>
          <w:b/>
        </w:rPr>
        <w:t xml:space="preserve">2.- ACTO DE PRESENTACIÓN Y APERTURA DE PROPOSICIONES. </w:t>
      </w:r>
    </w:p>
    <w:p w14:paraId="1903898B" w14:textId="77777777" w:rsidR="002D7712" w:rsidRPr="009D4B4D" w:rsidRDefault="002D7712" w:rsidP="002D7712">
      <w:pPr>
        <w:jc w:val="both"/>
        <w:rPr>
          <w:rFonts w:asciiTheme="majorHAnsi" w:hAnsiTheme="majorHAnsi" w:cstheme="majorHAnsi"/>
          <w:b/>
        </w:rPr>
      </w:pPr>
    </w:p>
    <w:p w14:paraId="5D584E38" w14:textId="78BF1E5C" w:rsidR="00BD5F6A" w:rsidRPr="009D4B4D" w:rsidRDefault="00BD5F6A" w:rsidP="002D7712">
      <w:pPr>
        <w:jc w:val="both"/>
        <w:rPr>
          <w:rFonts w:asciiTheme="majorHAnsi" w:hAnsiTheme="majorHAnsi" w:cstheme="majorHAnsi"/>
        </w:rPr>
      </w:pPr>
      <w:r w:rsidRPr="009D4B4D">
        <w:rPr>
          <w:rFonts w:asciiTheme="majorHAnsi" w:hAnsiTheme="majorHAnsi" w:cstheme="majorHAnsi"/>
        </w:rPr>
        <w:t>El acto de presentación y apertura de proposiciones se llevará a cabo a</w:t>
      </w:r>
      <w:r w:rsidR="00D87B40" w:rsidRPr="009D4B4D">
        <w:rPr>
          <w:rFonts w:asciiTheme="majorHAnsi" w:hAnsiTheme="majorHAnsi" w:cstheme="majorHAnsi"/>
        </w:rPr>
        <w:t xml:space="preserve"> las </w:t>
      </w:r>
      <w:r w:rsidR="00D87B40" w:rsidRPr="009D4B4D">
        <w:rPr>
          <w:rFonts w:asciiTheme="majorHAnsi" w:hAnsiTheme="majorHAnsi" w:cstheme="majorHAnsi"/>
          <w:b/>
        </w:rPr>
        <w:t>12</w:t>
      </w:r>
      <w:r w:rsidR="00200E88" w:rsidRPr="009D4B4D">
        <w:rPr>
          <w:rFonts w:asciiTheme="majorHAnsi" w:hAnsiTheme="majorHAnsi" w:cstheme="majorHAnsi"/>
          <w:b/>
        </w:rPr>
        <w:t xml:space="preserve">:00 doce horas del día </w:t>
      </w:r>
      <w:r w:rsidR="00DA0DD7">
        <w:rPr>
          <w:rFonts w:asciiTheme="majorHAnsi" w:hAnsiTheme="majorHAnsi" w:cstheme="majorHAnsi"/>
          <w:b/>
        </w:rPr>
        <w:t>06</w:t>
      </w:r>
      <w:r w:rsidR="002515F4" w:rsidRPr="009D4B4D">
        <w:rPr>
          <w:rFonts w:asciiTheme="majorHAnsi" w:hAnsiTheme="majorHAnsi" w:cstheme="majorHAnsi"/>
          <w:b/>
        </w:rPr>
        <w:t xml:space="preserve"> de </w:t>
      </w:r>
      <w:r w:rsidR="00DA0DD7">
        <w:rPr>
          <w:rFonts w:asciiTheme="majorHAnsi" w:hAnsiTheme="majorHAnsi" w:cstheme="majorHAnsi"/>
          <w:b/>
        </w:rPr>
        <w:t>octubre</w:t>
      </w:r>
      <w:r w:rsidRPr="009D4B4D">
        <w:rPr>
          <w:rFonts w:asciiTheme="majorHAnsi" w:hAnsiTheme="majorHAnsi" w:cstheme="majorHAnsi"/>
          <w:b/>
        </w:rPr>
        <w:t xml:space="preserve"> de 20</w:t>
      </w:r>
      <w:r w:rsidR="00926D23" w:rsidRPr="009D4B4D">
        <w:rPr>
          <w:rFonts w:asciiTheme="majorHAnsi" w:hAnsiTheme="majorHAnsi" w:cstheme="majorHAnsi"/>
          <w:b/>
        </w:rPr>
        <w:t>2</w:t>
      </w:r>
      <w:r w:rsidR="00634E6B" w:rsidRPr="009D4B4D">
        <w:rPr>
          <w:rFonts w:asciiTheme="majorHAnsi" w:hAnsiTheme="majorHAnsi" w:cstheme="majorHAnsi"/>
          <w:b/>
        </w:rPr>
        <w:t>1</w:t>
      </w:r>
      <w:r w:rsidRPr="009D4B4D">
        <w:rPr>
          <w:rFonts w:asciiTheme="majorHAnsi" w:hAnsiTheme="majorHAnsi" w:cstheme="majorHAnsi"/>
        </w:rPr>
        <w:t>, en la Sala de Sesiones de Cabildo, ubicado en las instalac</w:t>
      </w:r>
      <w:r w:rsidR="00AE7931" w:rsidRPr="009D4B4D">
        <w:rPr>
          <w:rFonts w:asciiTheme="majorHAnsi" w:hAnsiTheme="majorHAnsi" w:cstheme="majorHAnsi"/>
        </w:rPr>
        <w:t xml:space="preserve">iones del </w:t>
      </w:r>
      <w:r w:rsidR="00D87B40" w:rsidRPr="009D4B4D">
        <w:rPr>
          <w:rFonts w:asciiTheme="majorHAnsi" w:hAnsiTheme="majorHAnsi" w:cstheme="majorHAnsi"/>
        </w:rPr>
        <w:t>Ayuntamiento</w:t>
      </w:r>
      <w:r w:rsidR="00AE7931" w:rsidRPr="009D4B4D">
        <w:rPr>
          <w:rFonts w:asciiTheme="majorHAnsi" w:hAnsiTheme="majorHAnsi" w:cstheme="majorHAnsi"/>
        </w:rPr>
        <w:t xml:space="preserve">, </w:t>
      </w:r>
      <w:r w:rsidRPr="009D4B4D">
        <w:rPr>
          <w:rFonts w:asciiTheme="majorHAnsi" w:hAnsiTheme="majorHAnsi" w:cstheme="majorHAnsi"/>
        </w:rPr>
        <w:t xml:space="preserve">en la calle </w:t>
      </w:r>
      <w:r w:rsidR="005D3D54" w:rsidRPr="009D4B4D">
        <w:rPr>
          <w:rFonts w:asciiTheme="majorHAnsi" w:hAnsiTheme="majorHAnsi" w:cstheme="majorHAnsi"/>
        </w:rPr>
        <w:t>República</w:t>
      </w:r>
      <w:r w:rsidR="00926D23" w:rsidRPr="009D4B4D">
        <w:rPr>
          <w:rFonts w:asciiTheme="majorHAnsi" w:hAnsiTheme="majorHAnsi" w:cstheme="majorHAnsi"/>
        </w:rPr>
        <w:t xml:space="preserve"> Número 2</w:t>
      </w:r>
      <w:r w:rsidR="0014126C" w:rsidRPr="009D4B4D">
        <w:rPr>
          <w:rFonts w:asciiTheme="majorHAnsi" w:hAnsiTheme="majorHAnsi" w:cstheme="majorHAnsi"/>
        </w:rPr>
        <w:t>, Zona C</w:t>
      </w:r>
      <w:r w:rsidRPr="009D4B4D">
        <w:rPr>
          <w:rFonts w:asciiTheme="majorHAnsi" w:hAnsiTheme="majorHAnsi" w:cstheme="majorHAnsi"/>
        </w:rPr>
        <w:t xml:space="preserve">entro, de la población de </w:t>
      </w:r>
      <w:r w:rsidR="00293AA8" w:rsidRPr="009D4B4D">
        <w:rPr>
          <w:rFonts w:asciiTheme="majorHAnsi" w:hAnsiTheme="majorHAnsi" w:cstheme="majorHAnsi"/>
        </w:rPr>
        <w:t>Ixtlahuacán del Río</w:t>
      </w:r>
      <w:r w:rsidRPr="009D4B4D">
        <w:rPr>
          <w:rFonts w:asciiTheme="majorHAnsi" w:hAnsiTheme="majorHAnsi" w:cstheme="majorHAnsi"/>
        </w:rPr>
        <w:t xml:space="preserve">, Jalisco, sin que sea posible su diferimiento a no ser que se trate de causas de fuerza mayor, a este acto es </w:t>
      </w:r>
      <w:proofErr w:type="gramStart"/>
      <w:r w:rsidRPr="009D4B4D">
        <w:rPr>
          <w:rFonts w:asciiTheme="majorHAnsi" w:hAnsiTheme="majorHAnsi" w:cstheme="majorHAnsi"/>
        </w:rPr>
        <w:t>obligatoria</w:t>
      </w:r>
      <w:proofErr w:type="gramEnd"/>
      <w:r w:rsidRPr="009D4B4D">
        <w:rPr>
          <w:rFonts w:asciiTheme="majorHAnsi" w:hAnsiTheme="majorHAnsi" w:cstheme="majorHAnsi"/>
        </w:rPr>
        <w:t xml:space="preserve"> la asistencia, el partic</w:t>
      </w:r>
      <w:r w:rsidR="002C0C67" w:rsidRPr="009D4B4D">
        <w:rPr>
          <w:rFonts w:asciiTheme="majorHAnsi" w:hAnsiTheme="majorHAnsi" w:cstheme="majorHAnsi"/>
        </w:rPr>
        <w:t>ipante que no asista a la misma</w:t>
      </w:r>
      <w:r w:rsidRPr="009D4B4D">
        <w:rPr>
          <w:rFonts w:asciiTheme="majorHAnsi" w:hAnsiTheme="majorHAnsi" w:cstheme="majorHAnsi"/>
        </w:rPr>
        <w:t xml:space="preserve"> será descalificado. </w:t>
      </w:r>
    </w:p>
    <w:p w14:paraId="1FBD9263" w14:textId="77777777" w:rsidR="00BD5F6A" w:rsidRPr="009D4B4D" w:rsidRDefault="00BD5F6A" w:rsidP="002D7712">
      <w:pPr>
        <w:jc w:val="both"/>
        <w:rPr>
          <w:rFonts w:asciiTheme="majorHAnsi" w:hAnsiTheme="majorHAnsi" w:cstheme="majorHAnsi"/>
        </w:rPr>
      </w:pPr>
    </w:p>
    <w:p w14:paraId="46A5A3DA" w14:textId="77777777" w:rsidR="00BD5F6A" w:rsidRPr="009D4B4D" w:rsidRDefault="00BD5F6A" w:rsidP="002D7712">
      <w:pPr>
        <w:jc w:val="both"/>
        <w:rPr>
          <w:rFonts w:asciiTheme="majorHAnsi" w:hAnsiTheme="majorHAnsi" w:cstheme="majorHAnsi"/>
          <w:b/>
        </w:rPr>
      </w:pPr>
      <w:r w:rsidRPr="009D4B4D">
        <w:rPr>
          <w:rFonts w:asciiTheme="majorHAnsi" w:hAnsiTheme="majorHAnsi" w:cstheme="majorHAnsi"/>
          <w:b/>
        </w:rPr>
        <w:t xml:space="preserve">3.- PERSONALIDAD JURÍDICA. </w:t>
      </w:r>
    </w:p>
    <w:p w14:paraId="37C04DDF" w14:textId="77777777" w:rsidR="002D7712" w:rsidRPr="009D4B4D" w:rsidRDefault="002D7712" w:rsidP="002D7712">
      <w:pPr>
        <w:jc w:val="both"/>
        <w:rPr>
          <w:rFonts w:asciiTheme="majorHAnsi" w:hAnsiTheme="majorHAnsi" w:cstheme="majorHAnsi"/>
          <w:b/>
        </w:rPr>
      </w:pPr>
    </w:p>
    <w:p w14:paraId="5B8BAB66" w14:textId="0AB8C812" w:rsidR="00BD5F6A" w:rsidRPr="009D4B4D" w:rsidRDefault="002D7712" w:rsidP="002D7712">
      <w:pPr>
        <w:jc w:val="both"/>
        <w:rPr>
          <w:rFonts w:asciiTheme="majorHAnsi" w:hAnsiTheme="majorHAnsi" w:cstheme="majorHAnsi"/>
        </w:rPr>
      </w:pPr>
      <w:r w:rsidRPr="009D4B4D">
        <w:rPr>
          <w:rFonts w:asciiTheme="majorHAnsi" w:hAnsiTheme="majorHAnsi" w:cstheme="majorHAnsi"/>
          <w:b/>
        </w:rPr>
        <w:t>a</w:t>
      </w:r>
      <w:r w:rsidR="00BD5F6A" w:rsidRPr="009D4B4D">
        <w:rPr>
          <w:rFonts w:asciiTheme="majorHAnsi" w:hAnsiTheme="majorHAnsi" w:cstheme="majorHAnsi"/>
          <w:b/>
        </w:rPr>
        <w:t>)</w:t>
      </w:r>
      <w:r w:rsidR="00BD5F6A" w:rsidRPr="009D4B4D">
        <w:rPr>
          <w:rFonts w:asciiTheme="majorHAnsi" w:hAnsiTheme="majorHAnsi" w:cstheme="majorHAnsi"/>
        </w:rPr>
        <w:t xml:space="preserve"> Los participantes deberán acreditar su existencia legal y personalidad jurídica, para efectos de su comparecencia al acto de presentación de proposiciones, dicho de manera enunciativa pero no limitativa, tratándose de personas jurídicas, con copia simple de su acta constitutiva; con los actos jurídicos en donde consten las modificaciones a su denominación y a su objeto social; y con los últimos poderes con facultades de administración o representación (con no más de 05 cinco años de expedición, en caso de haberse emitido en Jalisco) a los representantes respectivos, quienes de igual manera podrán comparecer presentando original de poder otorgado ante dos testigos. Tratándose de personas físicas, lo anterior se justificará con identificación oficial vigente, o con copia simple de poder notariado, u original de poder simple ante dos testigos si comparece su representante. En todo caso, se deberá proporcionar una dirección de correo electrónico. </w:t>
      </w:r>
    </w:p>
    <w:p w14:paraId="00320592" w14:textId="77777777" w:rsidR="0014126C" w:rsidRPr="009D4B4D" w:rsidRDefault="0014126C" w:rsidP="002D7712">
      <w:pPr>
        <w:jc w:val="both"/>
        <w:rPr>
          <w:rFonts w:asciiTheme="majorHAnsi" w:hAnsiTheme="majorHAnsi" w:cstheme="majorHAnsi"/>
          <w:b/>
        </w:rPr>
      </w:pPr>
    </w:p>
    <w:p w14:paraId="183B53A8" w14:textId="5B63AE52" w:rsidR="00BD5F6A" w:rsidRPr="009D4B4D" w:rsidRDefault="002D7712" w:rsidP="002D7712">
      <w:pPr>
        <w:jc w:val="both"/>
        <w:rPr>
          <w:rFonts w:asciiTheme="majorHAnsi" w:hAnsiTheme="majorHAnsi" w:cstheme="majorHAnsi"/>
        </w:rPr>
      </w:pPr>
      <w:r w:rsidRPr="009D4B4D">
        <w:rPr>
          <w:rFonts w:asciiTheme="majorHAnsi" w:hAnsiTheme="majorHAnsi" w:cstheme="majorHAnsi"/>
          <w:b/>
        </w:rPr>
        <w:t>b</w:t>
      </w:r>
      <w:r w:rsidR="00BD5F6A" w:rsidRPr="009D4B4D">
        <w:rPr>
          <w:rFonts w:asciiTheme="majorHAnsi" w:hAnsiTheme="majorHAnsi" w:cstheme="majorHAnsi"/>
          <w:b/>
        </w:rPr>
        <w:t>)</w:t>
      </w:r>
      <w:r w:rsidR="00BD5F6A" w:rsidRPr="009D4B4D">
        <w:rPr>
          <w:rFonts w:asciiTheme="majorHAnsi" w:hAnsiTheme="majorHAnsi" w:cstheme="majorHAnsi"/>
        </w:rPr>
        <w:t xml:space="preserve"> Cada participante es responsable de investigar, advertir y denunciar ante </w:t>
      </w:r>
      <w:r w:rsidR="009B1398">
        <w:rPr>
          <w:rFonts w:asciiTheme="majorHAnsi" w:hAnsiTheme="majorHAnsi" w:cstheme="majorHAnsi"/>
        </w:rPr>
        <w:t>El Departamento de Compras</w:t>
      </w:r>
      <w:r w:rsidR="00BD5F6A" w:rsidRPr="009D4B4D">
        <w:rPr>
          <w:rFonts w:asciiTheme="majorHAnsi" w:hAnsiTheme="majorHAnsi" w:cstheme="majorHAnsi"/>
        </w:rPr>
        <w:t xml:space="preserve">, a la fecha de entrega de propuestas, si alguno de los miembros de su administración, socios o accionistas, asociados, miembros, así como apoderados, han trabajado, colaborado, operado o sido parte, bajo cualquier modalidad durante los últimos 02 dos años a su participación en el procedimiento de suministro, de alguna otra de las empresas o proveedores que participen en el mismo. </w:t>
      </w:r>
    </w:p>
    <w:p w14:paraId="37050137" w14:textId="77777777" w:rsidR="00BD5F6A" w:rsidRPr="009D4B4D" w:rsidRDefault="00BD5F6A" w:rsidP="002D7712">
      <w:pPr>
        <w:jc w:val="both"/>
        <w:rPr>
          <w:rFonts w:asciiTheme="majorHAnsi" w:hAnsiTheme="majorHAnsi" w:cstheme="majorHAnsi"/>
        </w:rPr>
      </w:pPr>
    </w:p>
    <w:p w14:paraId="560C62C3" w14:textId="14F9D9CD" w:rsidR="00BD5F6A" w:rsidRPr="009D4B4D" w:rsidRDefault="00BD5F6A" w:rsidP="002D7712">
      <w:pPr>
        <w:jc w:val="both"/>
        <w:rPr>
          <w:rFonts w:asciiTheme="majorHAnsi" w:hAnsiTheme="majorHAnsi" w:cstheme="majorHAnsi"/>
          <w:b/>
        </w:rPr>
      </w:pPr>
      <w:r w:rsidRPr="009D4B4D">
        <w:rPr>
          <w:rFonts w:asciiTheme="majorHAnsi" w:hAnsiTheme="majorHAnsi" w:cstheme="majorHAnsi"/>
          <w:b/>
        </w:rPr>
        <w:lastRenderedPageBreak/>
        <w:t>4.- CONTENIDO DE LA</w:t>
      </w:r>
      <w:r w:rsidR="002D7712" w:rsidRPr="009D4B4D">
        <w:rPr>
          <w:rFonts w:asciiTheme="majorHAnsi" w:hAnsiTheme="majorHAnsi" w:cstheme="majorHAnsi"/>
          <w:b/>
        </w:rPr>
        <w:t xml:space="preserve"> PROPUESTA TÉCNICA Y ECONÓMICA.</w:t>
      </w:r>
    </w:p>
    <w:p w14:paraId="0A7DBE4A" w14:textId="77777777" w:rsidR="002D7712" w:rsidRPr="009D4B4D" w:rsidRDefault="002D7712" w:rsidP="002D7712">
      <w:pPr>
        <w:jc w:val="both"/>
        <w:rPr>
          <w:rFonts w:asciiTheme="majorHAnsi" w:hAnsiTheme="majorHAnsi" w:cstheme="majorHAnsi"/>
          <w:b/>
        </w:rPr>
      </w:pPr>
    </w:p>
    <w:p w14:paraId="3435AD21" w14:textId="44192F55" w:rsidR="00BD5F6A" w:rsidRPr="009D4B4D" w:rsidRDefault="002D7712" w:rsidP="002D7712">
      <w:pPr>
        <w:jc w:val="both"/>
        <w:rPr>
          <w:rFonts w:asciiTheme="majorHAnsi" w:hAnsiTheme="majorHAnsi" w:cstheme="majorHAnsi"/>
        </w:rPr>
      </w:pPr>
      <w:r w:rsidRPr="009D4B4D">
        <w:rPr>
          <w:rFonts w:asciiTheme="majorHAnsi" w:hAnsiTheme="majorHAnsi" w:cstheme="majorHAnsi"/>
          <w:b/>
        </w:rPr>
        <w:t>a</w:t>
      </w:r>
      <w:r w:rsidR="00BD5F6A" w:rsidRPr="009D4B4D">
        <w:rPr>
          <w:rFonts w:asciiTheme="majorHAnsi" w:hAnsiTheme="majorHAnsi" w:cstheme="majorHAnsi"/>
          <w:b/>
        </w:rPr>
        <w:t>)</w:t>
      </w:r>
      <w:r w:rsidR="00BD5F6A" w:rsidRPr="009D4B4D">
        <w:rPr>
          <w:rFonts w:asciiTheme="majorHAnsi" w:hAnsiTheme="majorHAnsi" w:cstheme="majorHAnsi"/>
        </w:rPr>
        <w:t xml:space="preserve"> Los proveedores participantes, deberán entregar sus propuestas, en sobre cerrado y firmado por el propietario del negocio o empresa y/o en su caso por el representante legal de esta última, donde se contengan todos los documentos solicitados en este apartado y a lo largo de las presentes Bases, así como lo s</w:t>
      </w:r>
      <w:r w:rsidR="00434A52" w:rsidRPr="009D4B4D">
        <w:rPr>
          <w:rFonts w:asciiTheme="majorHAnsi" w:hAnsiTheme="majorHAnsi" w:cstheme="majorHAnsi"/>
        </w:rPr>
        <w:t xml:space="preserve">olicitado en el </w:t>
      </w:r>
      <w:r w:rsidR="00434A52" w:rsidRPr="009D4B4D">
        <w:rPr>
          <w:rFonts w:asciiTheme="majorHAnsi" w:hAnsiTheme="majorHAnsi" w:cstheme="majorHAnsi"/>
          <w:b/>
        </w:rPr>
        <w:t>Anexo I y Anexo II,</w:t>
      </w:r>
      <w:r w:rsidR="00BD5F6A" w:rsidRPr="009D4B4D">
        <w:rPr>
          <w:rFonts w:asciiTheme="majorHAnsi" w:hAnsiTheme="majorHAnsi" w:cstheme="majorHAnsi"/>
        </w:rPr>
        <w:t xml:space="preserve"> y los demás que así procedan, incluyendo lo derivado de la Junta Aclaratoria. </w:t>
      </w:r>
    </w:p>
    <w:p w14:paraId="1A0C6B23" w14:textId="77777777" w:rsidR="0014126C" w:rsidRPr="009D4B4D" w:rsidRDefault="0014126C" w:rsidP="002D7712">
      <w:pPr>
        <w:jc w:val="both"/>
        <w:rPr>
          <w:rFonts w:asciiTheme="majorHAnsi" w:hAnsiTheme="majorHAnsi" w:cstheme="majorHAnsi"/>
          <w:b/>
        </w:rPr>
      </w:pPr>
    </w:p>
    <w:p w14:paraId="0A3FA01C" w14:textId="5FC66E4D" w:rsidR="00BD5F6A" w:rsidRPr="009D4B4D" w:rsidRDefault="002D7712" w:rsidP="002D7712">
      <w:pPr>
        <w:jc w:val="both"/>
        <w:rPr>
          <w:rFonts w:asciiTheme="majorHAnsi" w:hAnsiTheme="majorHAnsi" w:cstheme="majorHAnsi"/>
        </w:rPr>
      </w:pPr>
      <w:r w:rsidRPr="009D4B4D">
        <w:rPr>
          <w:rFonts w:asciiTheme="majorHAnsi" w:hAnsiTheme="majorHAnsi" w:cstheme="majorHAnsi"/>
          <w:b/>
        </w:rPr>
        <w:t>b</w:t>
      </w:r>
      <w:r w:rsidR="00BD5F6A" w:rsidRPr="009D4B4D">
        <w:rPr>
          <w:rFonts w:asciiTheme="majorHAnsi" w:hAnsiTheme="majorHAnsi" w:cstheme="majorHAnsi"/>
          <w:b/>
        </w:rPr>
        <w:t>)</w:t>
      </w:r>
      <w:r w:rsidR="00BD5F6A" w:rsidRPr="009D4B4D">
        <w:rPr>
          <w:rFonts w:asciiTheme="majorHAnsi" w:hAnsiTheme="majorHAnsi" w:cstheme="majorHAnsi"/>
        </w:rPr>
        <w:t xml:space="preserve"> Las propuestas técnicas y económica, deberán ser entregadas dentro de un sobre cerrado, en forma inviolable, con cinta adhesiva, firmada la solapa por el propietario del negocio o empresa y/o en su caso por el representante legal, indicando claramente el nombre del participante y el número de Licitación. </w:t>
      </w:r>
    </w:p>
    <w:p w14:paraId="6976E0ED" w14:textId="77777777" w:rsidR="0014126C" w:rsidRPr="009D4B4D" w:rsidRDefault="0014126C" w:rsidP="002D7712">
      <w:pPr>
        <w:jc w:val="both"/>
        <w:rPr>
          <w:rFonts w:asciiTheme="majorHAnsi" w:hAnsiTheme="majorHAnsi" w:cstheme="majorHAnsi"/>
          <w:b/>
        </w:rPr>
      </w:pPr>
    </w:p>
    <w:p w14:paraId="45EE12D6" w14:textId="5585B4B1" w:rsidR="00BD5F6A" w:rsidRPr="009D4B4D" w:rsidRDefault="002D7712" w:rsidP="002D7712">
      <w:pPr>
        <w:jc w:val="both"/>
        <w:rPr>
          <w:rFonts w:asciiTheme="majorHAnsi" w:hAnsiTheme="majorHAnsi" w:cstheme="majorHAnsi"/>
        </w:rPr>
      </w:pPr>
      <w:r w:rsidRPr="009D4B4D">
        <w:rPr>
          <w:rFonts w:asciiTheme="majorHAnsi" w:hAnsiTheme="majorHAnsi" w:cstheme="majorHAnsi"/>
          <w:b/>
        </w:rPr>
        <w:t>c</w:t>
      </w:r>
      <w:r w:rsidR="00BD5F6A" w:rsidRPr="009D4B4D">
        <w:rPr>
          <w:rFonts w:asciiTheme="majorHAnsi" w:hAnsiTheme="majorHAnsi" w:cstheme="majorHAnsi"/>
          <w:b/>
        </w:rPr>
        <w:t>)</w:t>
      </w:r>
      <w:r w:rsidR="00BD5F6A" w:rsidRPr="009D4B4D">
        <w:rPr>
          <w:rFonts w:asciiTheme="majorHAnsi" w:hAnsiTheme="majorHAnsi" w:cstheme="majorHAnsi"/>
        </w:rPr>
        <w:t xml:space="preserve"> Únicamente aquellos documentos originales presentados y que por aspectos legales no se puedan perforar ni firmar, serán devueltos una vez cotejados con las copias simples exhibidas, de los cuales se deberá anexar una copia de cada documento para su cotejo, mismas que deberán ir firmadas de manera autógrafa por el propietario del negocio o empresa y/o en su caso por el representante legal, e integradas en las carpetas y con el folio o numeración consecutiva. </w:t>
      </w:r>
    </w:p>
    <w:p w14:paraId="109FC9AF" w14:textId="77777777" w:rsidR="0014126C" w:rsidRPr="009D4B4D" w:rsidRDefault="0014126C" w:rsidP="002D7712">
      <w:pPr>
        <w:jc w:val="both"/>
        <w:rPr>
          <w:rFonts w:asciiTheme="majorHAnsi" w:hAnsiTheme="majorHAnsi" w:cstheme="majorHAnsi"/>
          <w:b/>
        </w:rPr>
      </w:pPr>
    </w:p>
    <w:p w14:paraId="59556C37" w14:textId="78A988CF" w:rsidR="00BD5F6A" w:rsidRPr="009D4B4D" w:rsidRDefault="002D7712" w:rsidP="002D7712">
      <w:pPr>
        <w:jc w:val="both"/>
        <w:rPr>
          <w:rFonts w:asciiTheme="majorHAnsi" w:hAnsiTheme="majorHAnsi" w:cstheme="majorHAnsi"/>
        </w:rPr>
      </w:pPr>
      <w:r w:rsidRPr="009D4B4D">
        <w:rPr>
          <w:rFonts w:asciiTheme="majorHAnsi" w:hAnsiTheme="majorHAnsi" w:cstheme="majorHAnsi"/>
          <w:b/>
        </w:rPr>
        <w:t>d</w:t>
      </w:r>
      <w:r w:rsidR="00BD5F6A" w:rsidRPr="009D4B4D">
        <w:rPr>
          <w:rFonts w:asciiTheme="majorHAnsi" w:hAnsiTheme="majorHAnsi" w:cstheme="majorHAnsi"/>
          <w:b/>
        </w:rPr>
        <w:t>)</w:t>
      </w:r>
      <w:r w:rsidR="00BD5F6A" w:rsidRPr="009D4B4D">
        <w:rPr>
          <w:rFonts w:asciiTheme="majorHAnsi" w:hAnsiTheme="majorHAnsi" w:cstheme="majorHAnsi"/>
        </w:rPr>
        <w:t xml:space="preserve"> Los documentos entregados no deberán presentar textos entre líneas, raspaduras, tachaduras o enmendaduras. </w:t>
      </w:r>
    </w:p>
    <w:p w14:paraId="5D09059B" w14:textId="77777777" w:rsidR="0014126C" w:rsidRPr="009D4B4D" w:rsidRDefault="0014126C" w:rsidP="002D7712">
      <w:pPr>
        <w:jc w:val="both"/>
        <w:rPr>
          <w:rFonts w:asciiTheme="majorHAnsi" w:hAnsiTheme="majorHAnsi" w:cstheme="majorHAnsi"/>
          <w:b/>
        </w:rPr>
      </w:pPr>
    </w:p>
    <w:p w14:paraId="3D2556F8" w14:textId="5DC6E358" w:rsidR="00BD5F6A" w:rsidRPr="009D4B4D" w:rsidRDefault="002D7712" w:rsidP="002D7712">
      <w:pPr>
        <w:jc w:val="both"/>
        <w:rPr>
          <w:rFonts w:asciiTheme="majorHAnsi" w:hAnsiTheme="majorHAnsi" w:cstheme="majorHAnsi"/>
        </w:rPr>
      </w:pPr>
      <w:r w:rsidRPr="009D4B4D">
        <w:rPr>
          <w:rFonts w:asciiTheme="majorHAnsi" w:hAnsiTheme="majorHAnsi" w:cstheme="majorHAnsi"/>
          <w:b/>
        </w:rPr>
        <w:t>e</w:t>
      </w:r>
      <w:r w:rsidR="00BD5F6A" w:rsidRPr="009D4B4D">
        <w:rPr>
          <w:rFonts w:asciiTheme="majorHAnsi" w:hAnsiTheme="majorHAnsi" w:cstheme="majorHAnsi"/>
          <w:b/>
        </w:rPr>
        <w:t>)</w:t>
      </w:r>
      <w:r w:rsidR="00BD5F6A" w:rsidRPr="009D4B4D">
        <w:rPr>
          <w:rFonts w:asciiTheme="majorHAnsi" w:hAnsiTheme="majorHAnsi" w:cstheme="majorHAnsi"/>
        </w:rPr>
        <w:t xml:space="preserve"> Todos los documentos deberán ir firmados en forma autógrafa por el propietario del negocio o empresa y/o su representante legal debidamente facultado para ello. </w:t>
      </w:r>
    </w:p>
    <w:p w14:paraId="3E28ECA4" w14:textId="77777777" w:rsidR="0014126C" w:rsidRPr="009D4B4D" w:rsidRDefault="0014126C" w:rsidP="002D7712">
      <w:pPr>
        <w:jc w:val="both"/>
        <w:rPr>
          <w:rFonts w:asciiTheme="majorHAnsi" w:hAnsiTheme="majorHAnsi" w:cstheme="majorHAnsi"/>
          <w:b/>
        </w:rPr>
      </w:pPr>
    </w:p>
    <w:p w14:paraId="5C862B87" w14:textId="262EE5EE" w:rsidR="00BD5F6A" w:rsidRPr="009D4B4D" w:rsidRDefault="002D7712" w:rsidP="002D7712">
      <w:pPr>
        <w:jc w:val="both"/>
        <w:rPr>
          <w:rFonts w:asciiTheme="majorHAnsi" w:hAnsiTheme="majorHAnsi" w:cstheme="majorHAnsi"/>
        </w:rPr>
      </w:pPr>
      <w:r w:rsidRPr="009D4B4D">
        <w:rPr>
          <w:rFonts w:asciiTheme="majorHAnsi" w:hAnsiTheme="majorHAnsi" w:cstheme="majorHAnsi"/>
          <w:b/>
        </w:rPr>
        <w:t>f</w:t>
      </w:r>
      <w:r w:rsidR="00BD5F6A" w:rsidRPr="009D4B4D">
        <w:rPr>
          <w:rFonts w:asciiTheme="majorHAnsi" w:hAnsiTheme="majorHAnsi" w:cstheme="majorHAnsi"/>
          <w:b/>
        </w:rPr>
        <w:t>)</w:t>
      </w:r>
      <w:r w:rsidR="00BD5F6A" w:rsidRPr="009D4B4D">
        <w:rPr>
          <w:rFonts w:asciiTheme="majorHAnsi" w:hAnsiTheme="majorHAnsi" w:cstheme="majorHAnsi"/>
        </w:rPr>
        <w:t xml:space="preserve"> Las propuestas deberán presentarse por escrito en original, y preferentemente en papelería membretada del participante. </w:t>
      </w:r>
    </w:p>
    <w:p w14:paraId="2240C62B" w14:textId="77777777" w:rsidR="00BD5F6A" w:rsidRPr="009D4B4D" w:rsidRDefault="00BD5F6A" w:rsidP="002D7712">
      <w:pPr>
        <w:jc w:val="both"/>
        <w:rPr>
          <w:rFonts w:asciiTheme="majorHAnsi" w:hAnsiTheme="majorHAnsi" w:cstheme="majorHAnsi"/>
        </w:rPr>
      </w:pPr>
    </w:p>
    <w:p w14:paraId="29FF1738" w14:textId="77777777" w:rsidR="00BD5F6A" w:rsidRPr="009D4B4D" w:rsidRDefault="00BD5F6A" w:rsidP="002D7712">
      <w:pPr>
        <w:jc w:val="both"/>
        <w:rPr>
          <w:rFonts w:asciiTheme="majorHAnsi" w:hAnsiTheme="majorHAnsi" w:cstheme="majorHAnsi"/>
          <w:b/>
        </w:rPr>
      </w:pPr>
      <w:r w:rsidRPr="009D4B4D">
        <w:rPr>
          <w:rFonts w:asciiTheme="majorHAnsi" w:hAnsiTheme="majorHAnsi" w:cstheme="majorHAnsi"/>
          <w:b/>
        </w:rPr>
        <w:t xml:space="preserve">4.1 PROPUESTA TÉCNICA. </w:t>
      </w:r>
    </w:p>
    <w:p w14:paraId="7037B213" w14:textId="77777777" w:rsidR="002D7712" w:rsidRPr="009D4B4D" w:rsidRDefault="002D7712" w:rsidP="002D7712">
      <w:pPr>
        <w:jc w:val="both"/>
        <w:rPr>
          <w:rFonts w:asciiTheme="majorHAnsi" w:hAnsiTheme="majorHAnsi" w:cstheme="majorHAnsi"/>
          <w:b/>
        </w:rPr>
      </w:pPr>
    </w:p>
    <w:p w14:paraId="3A2A90A4" w14:textId="799AA631" w:rsidR="00BD5F6A" w:rsidRPr="009D4B4D" w:rsidRDefault="00BD5F6A" w:rsidP="002D7712">
      <w:pPr>
        <w:jc w:val="both"/>
        <w:rPr>
          <w:rFonts w:asciiTheme="majorHAnsi" w:hAnsiTheme="majorHAnsi" w:cstheme="majorHAnsi"/>
        </w:rPr>
      </w:pPr>
      <w:r w:rsidRPr="009D4B4D">
        <w:rPr>
          <w:rFonts w:asciiTheme="majorHAnsi" w:hAnsiTheme="majorHAnsi" w:cstheme="majorHAnsi"/>
        </w:rPr>
        <w:t xml:space="preserve">La PROPUESTA TÉCNICA, deberá ser entregada en sobre cerrado y sellado con cinta, y contener la descripción detallada de los bienes y/o servicios que cada participante ofrece apegado al </w:t>
      </w:r>
      <w:r w:rsidR="007E20C8" w:rsidRPr="009D4B4D">
        <w:rPr>
          <w:rFonts w:asciiTheme="majorHAnsi" w:hAnsiTheme="majorHAnsi" w:cstheme="majorHAnsi"/>
          <w:b/>
        </w:rPr>
        <w:t>ANEXO</w:t>
      </w:r>
      <w:r w:rsidRPr="009D4B4D">
        <w:rPr>
          <w:rFonts w:asciiTheme="majorHAnsi" w:hAnsiTheme="majorHAnsi" w:cstheme="majorHAnsi"/>
          <w:b/>
        </w:rPr>
        <w:t xml:space="preserve"> </w:t>
      </w:r>
      <w:r w:rsidR="00434A52" w:rsidRPr="009D4B4D">
        <w:rPr>
          <w:rFonts w:asciiTheme="majorHAnsi" w:hAnsiTheme="majorHAnsi" w:cstheme="majorHAnsi"/>
          <w:b/>
        </w:rPr>
        <w:t>I</w:t>
      </w:r>
      <w:r w:rsidRPr="009D4B4D">
        <w:rPr>
          <w:rFonts w:asciiTheme="majorHAnsi" w:hAnsiTheme="majorHAnsi" w:cstheme="majorHAnsi"/>
        </w:rPr>
        <w:t xml:space="preserve"> de las presentes Bases. </w:t>
      </w:r>
      <w:r w:rsidR="00434A52" w:rsidRPr="009D4B4D">
        <w:rPr>
          <w:rFonts w:asciiTheme="majorHAnsi" w:hAnsiTheme="majorHAnsi" w:cstheme="majorHAnsi"/>
        </w:rPr>
        <w:t>Por ningún motivo la PROPUESTA TÉCNICA contendrá datos económicos de la oferta, debiendo otorgarse dichos datos, únicamente en la PROPUESTA ECONÓMICA</w:t>
      </w:r>
    </w:p>
    <w:p w14:paraId="430B278B" w14:textId="77777777" w:rsidR="0014126C" w:rsidRPr="00B03568" w:rsidRDefault="0014126C" w:rsidP="002D7712">
      <w:pPr>
        <w:jc w:val="both"/>
        <w:rPr>
          <w:rFonts w:asciiTheme="majorHAnsi" w:hAnsiTheme="majorHAnsi" w:cstheme="majorHAnsi"/>
          <w:b/>
        </w:rPr>
      </w:pPr>
    </w:p>
    <w:p w14:paraId="3D003983" w14:textId="77777777" w:rsidR="00B03568" w:rsidRPr="00B03568" w:rsidRDefault="00B03568" w:rsidP="00B03568">
      <w:pPr>
        <w:jc w:val="both"/>
        <w:rPr>
          <w:rFonts w:asciiTheme="majorHAnsi" w:hAnsiTheme="majorHAnsi" w:cstheme="majorHAnsi"/>
        </w:rPr>
      </w:pPr>
      <w:r w:rsidRPr="00B03568">
        <w:rPr>
          <w:rFonts w:asciiTheme="majorHAnsi" w:hAnsiTheme="majorHAnsi" w:cstheme="majorHAnsi"/>
          <w:b/>
        </w:rPr>
        <w:t>a)</w:t>
      </w:r>
      <w:r w:rsidRPr="00B03568">
        <w:rPr>
          <w:rFonts w:asciiTheme="majorHAnsi" w:hAnsiTheme="majorHAnsi" w:cstheme="majorHAnsi"/>
        </w:rPr>
        <w:t xml:space="preserve"> Los participantes deberán acreditar su existencia legal y personalidad jurídica, con copia simple de su acta constitutiva; con los actos jurídicos en donde consten las modificaciones a su denominación y a su objeto social; tratándose de personas físicas, lo anterior se justificará con copia notariada de identificación oficial vigente, o con copia simple de poder notariado, u original de poder simple ante dos testigos si comparece su representante.</w:t>
      </w:r>
    </w:p>
    <w:p w14:paraId="4CAB293C" w14:textId="77777777" w:rsidR="00B03568" w:rsidRPr="00B03568" w:rsidRDefault="00B03568" w:rsidP="00B03568">
      <w:pPr>
        <w:jc w:val="both"/>
        <w:rPr>
          <w:rFonts w:asciiTheme="majorHAnsi" w:hAnsiTheme="majorHAnsi" w:cstheme="majorHAnsi"/>
          <w:b/>
        </w:rPr>
      </w:pPr>
    </w:p>
    <w:p w14:paraId="5D59CA0C" w14:textId="77777777" w:rsidR="00B03568" w:rsidRPr="00B03568" w:rsidRDefault="00B03568" w:rsidP="00B03568">
      <w:pPr>
        <w:jc w:val="both"/>
        <w:rPr>
          <w:rFonts w:asciiTheme="majorHAnsi" w:hAnsiTheme="majorHAnsi" w:cstheme="majorHAnsi"/>
        </w:rPr>
      </w:pPr>
      <w:r w:rsidRPr="00B03568">
        <w:rPr>
          <w:rFonts w:asciiTheme="majorHAnsi" w:hAnsiTheme="majorHAnsi" w:cstheme="majorHAnsi"/>
          <w:b/>
        </w:rPr>
        <w:t>b)</w:t>
      </w:r>
      <w:r w:rsidRPr="00B03568">
        <w:rPr>
          <w:rFonts w:asciiTheme="majorHAnsi" w:hAnsiTheme="majorHAnsi" w:cstheme="majorHAnsi"/>
        </w:rPr>
        <w:t xml:space="preserve"> Incluir la acreditación de poderes con facultades de administración o representación (con no más de 05 cinco años de expedición, en caso de haberse emitido en Jalisco) a los representantes respectivos, anexando copia notariada de su identificación oficial con fotografía.</w:t>
      </w:r>
    </w:p>
    <w:p w14:paraId="58A913BC" w14:textId="77777777" w:rsidR="00B03568" w:rsidRPr="00B03568" w:rsidRDefault="00B03568" w:rsidP="00B03568">
      <w:pPr>
        <w:jc w:val="both"/>
        <w:rPr>
          <w:rFonts w:asciiTheme="majorHAnsi" w:hAnsiTheme="majorHAnsi" w:cstheme="majorHAnsi"/>
          <w:b/>
        </w:rPr>
      </w:pPr>
    </w:p>
    <w:p w14:paraId="69670A48" w14:textId="77777777" w:rsidR="00B03568" w:rsidRPr="00B03568" w:rsidRDefault="00B03568" w:rsidP="00B03568">
      <w:pPr>
        <w:jc w:val="both"/>
        <w:rPr>
          <w:rFonts w:asciiTheme="majorHAnsi" w:hAnsiTheme="majorHAnsi" w:cstheme="majorHAnsi"/>
        </w:rPr>
      </w:pPr>
      <w:r w:rsidRPr="00B03568">
        <w:rPr>
          <w:rFonts w:asciiTheme="majorHAnsi" w:hAnsiTheme="majorHAnsi" w:cstheme="majorHAnsi"/>
          <w:b/>
        </w:rPr>
        <w:t>c)</w:t>
      </w:r>
      <w:r w:rsidRPr="00B03568">
        <w:rPr>
          <w:rFonts w:asciiTheme="majorHAnsi" w:hAnsiTheme="majorHAnsi" w:cstheme="majorHAnsi"/>
        </w:rPr>
        <w:t xml:space="preserve"> Incluir carta original firmada en papel membretado y BAJO PROTESTA DE DECIR VERDAD por el propietario del negocio o empresa o el representante legal o apoderado legal, en la que manifieste y haga constar su aceptación y apego a las disposiciones establecidas en las presentes bases. Adjuntando las presentes bases firmadas en aceptación de las mismas.</w:t>
      </w:r>
    </w:p>
    <w:p w14:paraId="31025715" w14:textId="77777777" w:rsidR="00B03568" w:rsidRPr="00B03568" w:rsidRDefault="00B03568" w:rsidP="00B03568">
      <w:pPr>
        <w:jc w:val="both"/>
        <w:rPr>
          <w:rFonts w:asciiTheme="majorHAnsi" w:hAnsiTheme="majorHAnsi" w:cstheme="majorHAnsi"/>
          <w:b/>
        </w:rPr>
      </w:pPr>
    </w:p>
    <w:p w14:paraId="41D37BD3" w14:textId="77777777" w:rsidR="00B03568" w:rsidRPr="00B03568" w:rsidRDefault="00B03568" w:rsidP="00B03568">
      <w:pPr>
        <w:jc w:val="both"/>
        <w:rPr>
          <w:rFonts w:asciiTheme="majorHAnsi" w:hAnsiTheme="majorHAnsi" w:cstheme="majorHAnsi"/>
        </w:rPr>
      </w:pPr>
      <w:r w:rsidRPr="00B03568">
        <w:rPr>
          <w:rFonts w:asciiTheme="majorHAnsi" w:hAnsiTheme="majorHAnsi" w:cstheme="majorHAnsi"/>
          <w:b/>
        </w:rPr>
        <w:t>d)</w:t>
      </w:r>
      <w:r w:rsidRPr="00B03568">
        <w:rPr>
          <w:rFonts w:asciiTheme="majorHAnsi" w:hAnsiTheme="majorHAnsi" w:cstheme="majorHAnsi"/>
        </w:rPr>
        <w:t xml:space="preserve"> Todos los participantes deberán exhibir Carta en papel membretado y BAJO PROTESTA DE DECIR VERDAD en la que manifiesten su compromiso, en caso de ser adjudicados, de entregar los servicios solicitados de acuerdo a las necesidades y tiempos de la Dependencia solicitante de los mismos, y la obligación de mantener el precio de los bienes ofertados.</w:t>
      </w:r>
    </w:p>
    <w:p w14:paraId="69421428" w14:textId="77777777" w:rsidR="00B03568" w:rsidRPr="00B03568" w:rsidRDefault="00B03568" w:rsidP="00B03568">
      <w:pPr>
        <w:jc w:val="both"/>
        <w:rPr>
          <w:rFonts w:asciiTheme="majorHAnsi" w:hAnsiTheme="majorHAnsi" w:cstheme="majorHAnsi"/>
          <w:b/>
        </w:rPr>
      </w:pPr>
    </w:p>
    <w:p w14:paraId="270C3FD0" w14:textId="77777777" w:rsidR="00B03568" w:rsidRPr="00B03568" w:rsidRDefault="00B03568" w:rsidP="00B03568">
      <w:pPr>
        <w:jc w:val="both"/>
        <w:rPr>
          <w:rFonts w:asciiTheme="majorHAnsi" w:hAnsiTheme="majorHAnsi" w:cstheme="majorHAnsi"/>
        </w:rPr>
      </w:pPr>
      <w:r w:rsidRPr="00B03568">
        <w:rPr>
          <w:rFonts w:asciiTheme="majorHAnsi" w:hAnsiTheme="majorHAnsi" w:cstheme="majorHAnsi"/>
          <w:b/>
        </w:rPr>
        <w:t>e)</w:t>
      </w:r>
      <w:r w:rsidRPr="00B03568">
        <w:rPr>
          <w:rFonts w:asciiTheme="majorHAnsi" w:hAnsiTheme="majorHAnsi" w:cstheme="majorHAnsi"/>
        </w:rPr>
        <w:t xml:space="preserve"> Todos los participantes deberán exhibir Carta BAJO PROTESTA DE DECIR VERDAD en la que garanticen la calidad de los servicios ofertados contra vicios ocultos del bien o servicio que ofrecen, y de los cuales se comprometa a responder por ellos. </w:t>
      </w:r>
    </w:p>
    <w:p w14:paraId="1BF8DD04" w14:textId="77777777" w:rsidR="00B03568" w:rsidRPr="00B03568" w:rsidRDefault="00B03568" w:rsidP="00B03568">
      <w:pPr>
        <w:jc w:val="both"/>
        <w:rPr>
          <w:rFonts w:asciiTheme="majorHAnsi" w:hAnsiTheme="majorHAnsi" w:cstheme="majorHAnsi"/>
        </w:rPr>
      </w:pPr>
    </w:p>
    <w:p w14:paraId="35439CC0" w14:textId="77777777" w:rsidR="00B03568" w:rsidRPr="00B03568" w:rsidRDefault="00B03568" w:rsidP="00B03568">
      <w:pPr>
        <w:jc w:val="both"/>
        <w:rPr>
          <w:rFonts w:asciiTheme="majorHAnsi" w:hAnsiTheme="majorHAnsi" w:cstheme="majorHAnsi"/>
        </w:rPr>
      </w:pPr>
      <w:r w:rsidRPr="00B03568">
        <w:rPr>
          <w:rFonts w:asciiTheme="majorHAnsi" w:hAnsiTheme="majorHAnsi" w:cstheme="majorHAnsi"/>
          <w:b/>
          <w:bCs/>
        </w:rPr>
        <w:t>f)</w:t>
      </w:r>
      <w:r w:rsidRPr="00B03568">
        <w:rPr>
          <w:rFonts w:asciiTheme="majorHAnsi" w:hAnsiTheme="majorHAnsi" w:cstheme="majorHAnsi"/>
        </w:rPr>
        <w:t xml:space="preserve"> Debe acreditar y contar con un capital contable mínimo de </w:t>
      </w:r>
      <w:r w:rsidRPr="00B03568">
        <w:rPr>
          <w:rFonts w:asciiTheme="majorHAnsi" w:hAnsiTheme="majorHAnsi" w:cstheme="majorHAnsi"/>
          <w:b/>
          <w:bCs/>
          <w:color w:val="000000" w:themeColor="text1"/>
          <w:u w:val="single"/>
        </w:rPr>
        <w:t>$ 10´000,000.00 (Diez Millones de Pesos, con 00/100, M.N.)</w:t>
      </w:r>
      <w:r w:rsidRPr="00B03568">
        <w:rPr>
          <w:rFonts w:asciiTheme="majorHAnsi" w:hAnsiTheme="majorHAnsi" w:cstheme="majorHAnsi"/>
        </w:rPr>
        <w:t>. Lo anterior se acreditará con su Declaración Anual del ejercicio 2020 con acuse de recibo del Sistema de Administración Tributaria (SAT) y cadena digital y en caso de que dicha declaración no refleje su capital contable actual, se acreditará con sus Estados Financieros dictaminados, actualizados y firmados en original por Contador Público responsable, debiendo anexar copia simple de su cédula profesional.</w:t>
      </w:r>
    </w:p>
    <w:p w14:paraId="7DE1315C" w14:textId="77777777" w:rsidR="00B03568" w:rsidRPr="00B03568" w:rsidRDefault="00B03568" w:rsidP="00B03568">
      <w:pPr>
        <w:jc w:val="both"/>
        <w:rPr>
          <w:rFonts w:asciiTheme="majorHAnsi" w:hAnsiTheme="majorHAnsi" w:cstheme="majorHAnsi"/>
          <w:b/>
        </w:rPr>
      </w:pPr>
    </w:p>
    <w:p w14:paraId="432F9ECB" w14:textId="77777777" w:rsidR="00B03568" w:rsidRPr="00B03568" w:rsidRDefault="00B03568" w:rsidP="00B03568">
      <w:pPr>
        <w:jc w:val="both"/>
        <w:rPr>
          <w:rFonts w:asciiTheme="majorHAnsi" w:hAnsiTheme="majorHAnsi" w:cstheme="majorHAnsi"/>
        </w:rPr>
      </w:pPr>
      <w:r w:rsidRPr="00B03568">
        <w:rPr>
          <w:rFonts w:asciiTheme="majorHAnsi" w:hAnsiTheme="majorHAnsi" w:cstheme="majorHAnsi"/>
          <w:b/>
        </w:rPr>
        <w:t>g)</w:t>
      </w:r>
      <w:r w:rsidRPr="00B03568">
        <w:rPr>
          <w:rFonts w:asciiTheme="majorHAnsi" w:hAnsiTheme="majorHAnsi" w:cstheme="majorHAnsi"/>
        </w:rPr>
        <w:t xml:space="preserve"> El participante deberá entregar Impresión legible y completa del documento en el que se emita por el SAT la opinión del cumplimiento de sus obligaciones Fiscales en sentido positivo, conforme al Artículo 32-D del Código Fiscal de la Federación, con una vigencia no mayor a 30 días naturales contados a partir de la entrega de las propuestas; en caso de no entregarlo, será motivo de descalificación.</w:t>
      </w:r>
    </w:p>
    <w:p w14:paraId="14EB9BB4" w14:textId="77777777" w:rsidR="00B03568" w:rsidRPr="00B03568" w:rsidRDefault="00B03568" w:rsidP="00B03568">
      <w:pPr>
        <w:jc w:val="both"/>
        <w:rPr>
          <w:rFonts w:asciiTheme="majorHAnsi" w:hAnsiTheme="majorHAnsi" w:cstheme="majorHAnsi"/>
          <w:b/>
        </w:rPr>
      </w:pPr>
    </w:p>
    <w:p w14:paraId="2DC10695" w14:textId="77777777" w:rsidR="00B03568" w:rsidRPr="00B03568" w:rsidRDefault="00B03568" w:rsidP="00B03568">
      <w:pPr>
        <w:jc w:val="both"/>
        <w:rPr>
          <w:rFonts w:asciiTheme="majorHAnsi" w:hAnsiTheme="majorHAnsi" w:cstheme="majorHAnsi"/>
        </w:rPr>
      </w:pPr>
      <w:r w:rsidRPr="00B03568">
        <w:rPr>
          <w:rFonts w:asciiTheme="majorHAnsi" w:hAnsiTheme="majorHAnsi" w:cstheme="majorHAnsi"/>
          <w:b/>
        </w:rPr>
        <w:t>h)</w:t>
      </w:r>
      <w:r w:rsidRPr="00B03568">
        <w:rPr>
          <w:rFonts w:asciiTheme="majorHAnsi" w:hAnsiTheme="majorHAnsi" w:cstheme="majorHAnsi"/>
        </w:rPr>
        <w:t xml:space="preserve"> Anexar copia impresa del Registro Federal de Contribuyentes y Cedula Fiscal.</w:t>
      </w:r>
    </w:p>
    <w:p w14:paraId="612652D3" w14:textId="77777777" w:rsidR="00B03568" w:rsidRPr="00B03568" w:rsidRDefault="00B03568" w:rsidP="00B03568">
      <w:pPr>
        <w:jc w:val="both"/>
        <w:rPr>
          <w:rFonts w:asciiTheme="majorHAnsi" w:hAnsiTheme="majorHAnsi" w:cstheme="majorHAnsi"/>
          <w:b/>
        </w:rPr>
      </w:pPr>
    </w:p>
    <w:p w14:paraId="16445A8C" w14:textId="77777777" w:rsidR="00B03568" w:rsidRPr="00B03568" w:rsidRDefault="00B03568" w:rsidP="00B03568">
      <w:pPr>
        <w:jc w:val="both"/>
        <w:rPr>
          <w:rFonts w:asciiTheme="majorHAnsi" w:hAnsiTheme="majorHAnsi" w:cstheme="majorHAnsi"/>
        </w:rPr>
      </w:pPr>
      <w:r w:rsidRPr="00B03568">
        <w:rPr>
          <w:rFonts w:asciiTheme="majorHAnsi" w:hAnsiTheme="majorHAnsi" w:cstheme="majorHAnsi"/>
          <w:b/>
        </w:rPr>
        <w:t>i)</w:t>
      </w:r>
      <w:r w:rsidRPr="00B03568">
        <w:rPr>
          <w:rFonts w:asciiTheme="majorHAnsi" w:hAnsiTheme="majorHAnsi" w:cstheme="majorHAnsi"/>
        </w:rPr>
        <w:t xml:space="preserve"> Los participantes, individualmente, deberán adjuntar una declaración escrita, bajo protesta de decir verdad, en donde manifiesten que no se encuentran en alguno de los supuestos establecidos en el artículo 52 de esta Ley de Compras Gubernamentales, Enajenaciones y Contratación de Servicios del Estado de Jalisco y sus Municipios, y en la que, igualmente, hagan una declaración de integridad y no colusión, en la que señalen, también bajo protesta de decir verdad, que “por sí mismos o a través de interpósita persona, se abstendrán de adoptar conductas, para que los servidores públicos a cargo del </w:t>
      </w:r>
      <w:r w:rsidRPr="00B03568">
        <w:rPr>
          <w:rFonts w:asciiTheme="majorHAnsi" w:hAnsiTheme="majorHAnsi" w:cstheme="majorHAnsi"/>
        </w:rPr>
        <w:lastRenderedPageBreak/>
        <w:t>proceso de suministro, induzcan o alteren las evaluaciones de las proposiciones, el resultado del procedimiento, u otros aspectos que otorguen condiciones más ventajosas con relación a otros participantes, así como la celebración de acuerdos colusorios. Lo anterior, procederá también, individualmente, cuando se trate de participantes que presenten propuesta en forma conjunta”.</w:t>
      </w:r>
    </w:p>
    <w:p w14:paraId="575263EE" w14:textId="77777777" w:rsidR="00B03568" w:rsidRPr="00B03568" w:rsidRDefault="00B03568" w:rsidP="00B03568">
      <w:pPr>
        <w:jc w:val="both"/>
        <w:rPr>
          <w:rFonts w:asciiTheme="majorHAnsi" w:hAnsiTheme="majorHAnsi" w:cstheme="majorHAnsi"/>
          <w:b/>
        </w:rPr>
      </w:pPr>
    </w:p>
    <w:p w14:paraId="0ED08EB6" w14:textId="77777777" w:rsidR="00B03568" w:rsidRPr="00B03568" w:rsidRDefault="00B03568" w:rsidP="00B03568">
      <w:pPr>
        <w:jc w:val="both"/>
        <w:rPr>
          <w:rFonts w:asciiTheme="majorHAnsi" w:hAnsiTheme="majorHAnsi" w:cstheme="majorHAnsi"/>
        </w:rPr>
      </w:pPr>
      <w:r w:rsidRPr="00B03568">
        <w:rPr>
          <w:rFonts w:asciiTheme="majorHAnsi" w:hAnsiTheme="majorHAnsi" w:cstheme="majorHAnsi"/>
          <w:b/>
        </w:rPr>
        <w:t>j)</w:t>
      </w:r>
      <w:r w:rsidRPr="00B03568">
        <w:rPr>
          <w:rFonts w:asciiTheme="majorHAnsi" w:hAnsiTheme="majorHAnsi" w:cstheme="majorHAnsi"/>
        </w:rPr>
        <w:t xml:space="preserve"> El participante deberá entregar Impresión legible y completa del documento en el que se emita por el IMSS la opinión del cumplimiento de sus obligaciones de Seguridad Social en sentido positivo, que conste que tiene registrados mas de 10 empleados activos ante el IMSS, con una vigencia no mayor a 30 días naturales contados a partir de la entrega de las propuestas.</w:t>
      </w:r>
    </w:p>
    <w:p w14:paraId="71FF8925" w14:textId="77777777" w:rsidR="00B03568" w:rsidRPr="00B03568" w:rsidRDefault="00B03568" w:rsidP="00B03568">
      <w:pPr>
        <w:jc w:val="both"/>
        <w:rPr>
          <w:rFonts w:asciiTheme="majorHAnsi" w:hAnsiTheme="majorHAnsi" w:cstheme="majorHAnsi"/>
          <w:b/>
        </w:rPr>
      </w:pPr>
    </w:p>
    <w:p w14:paraId="733D5703" w14:textId="77777777" w:rsidR="00B03568" w:rsidRPr="00B03568" w:rsidRDefault="00B03568" w:rsidP="00B03568">
      <w:pPr>
        <w:jc w:val="both"/>
        <w:rPr>
          <w:rFonts w:asciiTheme="majorHAnsi" w:hAnsiTheme="majorHAnsi" w:cstheme="majorHAnsi"/>
        </w:rPr>
      </w:pPr>
      <w:r w:rsidRPr="00B03568">
        <w:rPr>
          <w:rFonts w:asciiTheme="majorHAnsi" w:hAnsiTheme="majorHAnsi" w:cstheme="majorHAnsi"/>
          <w:b/>
        </w:rPr>
        <w:t>k)</w:t>
      </w:r>
      <w:r w:rsidRPr="00B03568">
        <w:rPr>
          <w:rFonts w:asciiTheme="majorHAnsi" w:hAnsiTheme="majorHAnsi" w:cstheme="majorHAnsi"/>
        </w:rPr>
        <w:t xml:space="preserve"> Debe presentar carta compromiso notariada del Licitante en original en la que se garantice que los bienes ofertados proporcionarán al menos un 60 % de ahorro en el consumo de energía eléctrica, comparado con el consumo que requieren los bienes actualmente instalados, realizando las gestiones necesarias anta la Comisión Federal de Electricidad.</w:t>
      </w:r>
    </w:p>
    <w:p w14:paraId="133FF0A0" w14:textId="77777777" w:rsidR="00B03568" w:rsidRPr="00B03568" w:rsidRDefault="00B03568" w:rsidP="00B03568">
      <w:pPr>
        <w:jc w:val="both"/>
        <w:rPr>
          <w:rFonts w:asciiTheme="majorHAnsi" w:hAnsiTheme="majorHAnsi" w:cstheme="majorHAnsi"/>
          <w:b/>
        </w:rPr>
      </w:pPr>
    </w:p>
    <w:p w14:paraId="16FED835" w14:textId="77777777" w:rsidR="00B03568" w:rsidRPr="00B03568" w:rsidRDefault="00B03568" w:rsidP="00B03568">
      <w:pPr>
        <w:jc w:val="both"/>
        <w:rPr>
          <w:rFonts w:asciiTheme="majorHAnsi" w:hAnsiTheme="majorHAnsi" w:cstheme="majorHAnsi"/>
        </w:rPr>
      </w:pPr>
      <w:r w:rsidRPr="00B03568">
        <w:rPr>
          <w:rFonts w:asciiTheme="majorHAnsi" w:hAnsiTheme="majorHAnsi" w:cstheme="majorHAnsi"/>
          <w:b/>
        </w:rPr>
        <w:t>l)</w:t>
      </w:r>
      <w:r w:rsidRPr="00B03568">
        <w:rPr>
          <w:rFonts w:asciiTheme="majorHAnsi" w:hAnsiTheme="majorHAnsi" w:cstheme="majorHAnsi"/>
        </w:rPr>
        <w:t xml:space="preserve"> Debe presentar la documentación que acredite el cumplimiento de las especificaciones técnicas contenidas en el </w:t>
      </w:r>
      <w:r w:rsidRPr="00B03568">
        <w:rPr>
          <w:rFonts w:asciiTheme="majorHAnsi" w:hAnsiTheme="majorHAnsi" w:cstheme="majorHAnsi"/>
          <w:b/>
        </w:rPr>
        <w:t>Anexo II</w:t>
      </w:r>
      <w:r w:rsidRPr="00B03568">
        <w:rPr>
          <w:rFonts w:asciiTheme="majorHAnsi" w:hAnsiTheme="majorHAnsi" w:cstheme="majorHAnsi"/>
        </w:rPr>
        <w:t>, dichas certificaciones, constancias y garantías son:</w:t>
      </w:r>
    </w:p>
    <w:p w14:paraId="5D62FC57" w14:textId="77777777" w:rsidR="00894653" w:rsidRDefault="00894653" w:rsidP="00B03568">
      <w:pPr>
        <w:jc w:val="both"/>
        <w:rPr>
          <w:rFonts w:asciiTheme="majorHAnsi" w:hAnsiTheme="majorHAnsi" w:cstheme="majorHAnsi"/>
          <w:b/>
          <w:bCs/>
        </w:rPr>
      </w:pPr>
    </w:p>
    <w:p w14:paraId="5A84548F" w14:textId="6DF7FAF2" w:rsidR="00B03568" w:rsidRPr="00B03568" w:rsidRDefault="00B03568" w:rsidP="00B03568">
      <w:pPr>
        <w:jc w:val="both"/>
        <w:rPr>
          <w:rFonts w:asciiTheme="majorHAnsi" w:hAnsiTheme="majorHAnsi" w:cstheme="majorHAnsi"/>
        </w:rPr>
      </w:pPr>
      <w:r>
        <w:rPr>
          <w:rFonts w:asciiTheme="majorHAnsi" w:hAnsiTheme="majorHAnsi" w:cstheme="majorHAnsi"/>
        </w:rPr>
        <w:t>1</w:t>
      </w:r>
      <w:r w:rsidRPr="00B03568">
        <w:rPr>
          <w:rFonts w:asciiTheme="majorHAnsi" w:hAnsiTheme="majorHAnsi" w:cstheme="majorHAnsi"/>
        </w:rPr>
        <w:t xml:space="preserve">. Certificado de la NOM-031-ENER-2012. </w:t>
      </w:r>
    </w:p>
    <w:p w14:paraId="21ACC9C4" w14:textId="737FD37D" w:rsidR="00B03568" w:rsidRPr="00B03568" w:rsidRDefault="00B03568" w:rsidP="00B03568">
      <w:pPr>
        <w:jc w:val="both"/>
        <w:rPr>
          <w:rFonts w:asciiTheme="majorHAnsi" w:hAnsiTheme="majorHAnsi" w:cstheme="majorHAnsi"/>
        </w:rPr>
      </w:pPr>
      <w:r>
        <w:rPr>
          <w:rFonts w:asciiTheme="majorHAnsi" w:hAnsiTheme="majorHAnsi" w:cstheme="majorHAnsi"/>
        </w:rPr>
        <w:t>2</w:t>
      </w:r>
      <w:r w:rsidRPr="00B03568">
        <w:rPr>
          <w:rFonts w:asciiTheme="majorHAnsi" w:hAnsiTheme="majorHAnsi" w:cstheme="majorHAnsi"/>
        </w:rPr>
        <w:t xml:space="preserve">. Certificado de la NOM-003-SCFI-2014. </w:t>
      </w:r>
    </w:p>
    <w:p w14:paraId="7CC5398B" w14:textId="3FDD7A3C" w:rsidR="00B03568" w:rsidRPr="00B03568" w:rsidRDefault="00B03568" w:rsidP="00B03568">
      <w:pPr>
        <w:jc w:val="both"/>
        <w:rPr>
          <w:rFonts w:asciiTheme="majorHAnsi" w:hAnsiTheme="majorHAnsi" w:cstheme="majorHAnsi"/>
        </w:rPr>
      </w:pPr>
      <w:r>
        <w:rPr>
          <w:rFonts w:asciiTheme="majorHAnsi" w:hAnsiTheme="majorHAnsi" w:cstheme="majorHAnsi"/>
        </w:rPr>
        <w:t>3</w:t>
      </w:r>
      <w:r w:rsidRPr="00B03568">
        <w:rPr>
          <w:rFonts w:asciiTheme="majorHAnsi" w:hAnsiTheme="majorHAnsi" w:cstheme="majorHAnsi"/>
        </w:rPr>
        <w:t xml:space="preserve">. Certificado de la NOM-058-SCFI-2017 para el driver electrónico. </w:t>
      </w:r>
    </w:p>
    <w:p w14:paraId="353D856E" w14:textId="369184A0" w:rsidR="00B03568" w:rsidRPr="00B03568" w:rsidRDefault="00B03568" w:rsidP="00B03568">
      <w:pPr>
        <w:jc w:val="both"/>
        <w:rPr>
          <w:rFonts w:asciiTheme="majorHAnsi" w:hAnsiTheme="majorHAnsi" w:cstheme="majorHAnsi"/>
        </w:rPr>
      </w:pPr>
      <w:r>
        <w:rPr>
          <w:rFonts w:asciiTheme="majorHAnsi" w:hAnsiTheme="majorHAnsi" w:cstheme="majorHAnsi"/>
        </w:rPr>
        <w:t>4</w:t>
      </w:r>
      <w:r w:rsidRPr="00B03568">
        <w:rPr>
          <w:rFonts w:asciiTheme="majorHAnsi" w:hAnsiTheme="majorHAnsi" w:cstheme="majorHAnsi"/>
        </w:rPr>
        <w:t>. Presentar constancia de cumplimiento con el PAESE por cada modelo.</w:t>
      </w:r>
    </w:p>
    <w:p w14:paraId="14349139" w14:textId="2B04D2AC" w:rsidR="00B03568" w:rsidRPr="00B03568" w:rsidRDefault="00B03568" w:rsidP="00B03568">
      <w:pPr>
        <w:jc w:val="both"/>
        <w:rPr>
          <w:rFonts w:asciiTheme="majorHAnsi" w:hAnsiTheme="majorHAnsi" w:cstheme="majorHAnsi"/>
        </w:rPr>
      </w:pPr>
      <w:r>
        <w:rPr>
          <w:rFonts w:asciiTheme="majorHAnsi" w:hAnsiTheme="majorHAnsi" w:cstheme="majorHAnsi"/>
        </w:rPr>
        <w:t>5</w:t>
      </w:r>
      <w:r w:rsidRPr="00B03568">
        <w:rPr>
          <w:rFonts w:asciiTheme="majorHAnsi" w:hAnsiTheme="majorHAnsi" w:cstheme="majorHAnsi"/>
        </w:rPr>
        <w:t>. Certificado de Licencia para uso del Sello FIDE.</w:t>
      </w:r>
    </w:p>
    <w:p w14:paraId="3FB3FD64" w14:textId="5ACC7B70" w:rsidR="00B03568" w:rsidRPr="00B03568" w:rsidRDefault="00B03568" w:rsidP="00B03568">
      <w:pPr>
        <w:jc w:val="both"/>
        <w:rPr>
          <w:rFonts w:asciiTheme="majorHAnsi" w:hAnsiTheme="majorHAnsi" w:cstheme="majorHAnsi"/>
        </w:rPr>
      </w:pPr>
      <w:r>
        <w:rPr>
          <w:rFonts w:asciiTheme="majorHAnsi" w:hAnsiTheme="majorHAnsi" w:cstheme="majorHAnsi"/>
        </w:rPr>
        <w:t>6</w:t>
      </w:r>
      <w:r w:rsidRPr="00B03568">
        <w:rPr>
          <w:rFonts w:asciiTheme="majorHAnsi" w:hAnsiTheme="majorHAnsi" w:cstheme="majorHAnsi"/>
        </w:rPr>
        <w:t xml:space="preserve">. Constancia del Índice de protección IP67 </w:t>
      </w:r>
      <w:r w:rsidRPr="00B03568">
        <w:rPr>
          <w:rFonts w:asciiTheme="majorHAnsi" w:hAnsiTheme="majorHAnsi" w:cstheme="majorHAnsi"/>
          <w:color w:val="000000" w:themeColor="text1"/>
        </w:rPr>
        <w:t>de acuerdo a NMX-J-529-ANCE-2012</w:t>
      </w:r>
      <w:r w:rsidRPr="00B03568">
        <w:rPr>
          <w:rFonts w:asciiTheme="majorHAnsi" w:hAnsiTheme="majorHAnsi" w:cstheme="majorHAnsi"/>
          <w:color w:val="FF0000"/>
        </w:rPr>
        <w:t>.</w:t>
      </w:r>
      <w:r w:rsidRPr="00B03568">
        <w:rPr>
          <w:rFonts w:asciiTheme="majorHAnsi" w:hAnsiTheme="majorHAnsi" w:cstheme="majorHAnsi"/>
        </w:rPr>
        <w:t xml:space="preserve"> </w:t>
      </w:r>
    </w:p>
    <w:p w14:paraId="770CBC51" w14:textId="7B3932CD" w:rsidR="00B03568" w:rsidRPr="00B03568" w:rsidRDefault="00B03568" w:rsidP="00B03568">
      <w:pPr>
        <w:jc w:val="both"/>
        <w:rPr>
          <w:rFonts w:asciiTheme="majorHAnsi" w:hAnsiTheme="majorHAnsi" w:cstheme="majorHAnsi"/>
        </w:rPr>
      </w:pPr>
      <w:r>
        <w:rPr>
          <w:rFonts w:asciiTheme="majorHAnsi" w:hAnsiTheme="majorHAnsi" w:cstheme="majorHAnsi"/>
        </w:rPr>
        <w:t>7</w:t>
      </w:r>
      <w:r w:rsidRPr="00B03568">
        <w:rPr>
          <w:rFonts w:asciiTheme="majorHAnsi" w:hAnsiTheme="majorHAnsi" w:cstheme="majorHAnsi"/>
        </w:rPr>
        <w:t xml:space="preserve">. Constancia del Índice de protección IK10 en conjunto óptico, de acuerdo a NMX-J- 627-ANCE-2009. </w:t>
      </w:r>
    </w:p>
    <w:p w14:paraId="3EA16B35" w14:textId="175271C8" w:rsidR="00B03568" w:rsidRPr="00B03568" w:rsidRDefault="00B03568" w:rsidP="00B03568">
      <w:pPr>
        <w:jc w:val="both"/>
        <w:rPr>
          <w:rFonts w:asciiTheme="majorHAnsi" w:hAnsiTheme="majorHAnsi" w:cstheme="majorHAnsi"/>
        </w:rPr>
      </w:pPr>
      <w:r>
        <w:rPr>
          <w:rFonts w:asciiTheme="majorHAnsi" w:hAnsiTheme="majorHAnsi" w:cstheme="majorHAnsi"/>
        </w:rPr>
        <w:t>8</w:t>
      </w:r>
      <w:r w:rsidRPr="00B03568">
        <w:rPr>
          <w:rFonts w:asciiTheme="majorHAnsi" w:hAnsiTheme="majorHAnsi" w:cstheme="majorHAnsi"/>
        </w:rPr>
        <w:t xml:space="preserve">. Certificación de vibración 3G, </w:t>
      </w:r>
      <w:r w:rsidRPr="00B03568">
        <w:rPr>
          <w:rFonts w:asciiTheme="majorHAnsi" w:hAnsiTheme="majorHAnsi" w:cstheme="majorHAnsi"/>
          <w:color w:val="000000" w:themeColor="text1"/>
        </w:rPr>
        <w:t xml:space="preserve">de acuerdo a NMX-J-307-ANCE </w:t>
      </w:r>
    </w:p>
    <w:p w14:paraId="519AACCA" w14:textId="7B886FEA" w:rsidR="00B03568" w:rsidRPr="00B03568" w:rsidRDefault="00B03568" w:rsidP="00B03568">
      <w:pPr>
        <w:jc w:val="both"/>
        <w:rPr>
          <w:rFonts w:asciiTheme="majorHAnsi" w:hAnsiTheme="majorHAnsi" w:cstheme="majorHAnsi"/>
        </w:rPr>
      </w:pPr>
      <w:r>
        <w:rPr>
          <w:rFonts w:asciiTheme="majorHAnsi" w:hAnsiTheme="majorHAnsi" w:cstheme="majorHAnsi"/>
        </w:rPr>
        <w:t>9</w:t>
      </w:r>
      <w:r w:rsidRPr="00B03568">
        <w:rPr>
          <w:rFonts w:asciiTheme="majorHAnsi" w:hAnsiTheme="majorHAnsi" w:cstheme="majorHAnsi"/>
        </w:rPr>
        <w:t xml:space="preserve">. Certificación 1000 horas en ambiente salino según método de prueba </w:t>
      </w:r>
      <w:r w:rsidRPr="00B03568">
        <w:rPr>
          <w:rFonts w:asciiTheme="majorHAnsi" w:hAnsiTheme="majorHAnsi" w:cstheme="majorHAnsi"/>
          <w:color w:val="000000" w:themeColor="text1"/>
        </w:rPr>
        <w:t>NMX-J-564-1-3-ANCE-2010</w:t>
      </w:r>
    </w:p>
    <w:p w14:paraId="35E3A7BC" w14:textId="272BDD0E" w:rsidR="00B03568" w:rsidRPr="00B03568" w:rsidRDefault="00B03568" w:rsidP="00B03568">
      <w:pPr>
        <w:jc w:val="both"/>
        <w:rPr>
          <w:rFonts w:asciiTheme="majorHAnsi" w:hAnsiTheme="majorHAnsi" w:cstheme="majorHAnsi"/>
        </w:rPr>
      </w:pPr>
      <w:r w:rsidRPr="00B03568">
        <w:rPr>
          <w:rFonts w:asciiTheme="majorHAnsi" w:hAnsiTheme="majorHAnsi" w:cstheme="majorHAnsi"/>
        </w:rPr>
        <w:t>1</w:t>
      </w:r>
      <w:r>
        <w:rPr>
          <w:rFonts w:asciiTheme="majorHAnsi" w:hAnsiTheme="majorHAnsi" w:cstheme="majorHAnsi"/>
        </w:rPr>
        <w:t>0</w:t>
      </w:r>
      <w:r w:rsidRPr="00B03568">
        <w:rPr>
          <w:rFonts w:asciiTheme="majorHAnsi" w:hAnsiTheme="majorHAnsi" w:cstheme="majorHAnsi"/>
        </w:rPr>
        <w:t>. La empresa Licitante deberá acreditar estar certificada por la Cámara Nacional de Manufacturas Eléctricas (CANAME).</w:t>
      </w:r>
    </w:p>
    <w:p w14:paraId="79A6B5C7" w14:textId="288F250C" w:rsidR="00B03568" w:rsidRPr="00B03568" w:rsidRDefault="00B03568" w:rsidP="00B03568">
      <w:pPr>
        <w:jc w:val="both"/>
        <w:rPr>
          <w:rFonts w:asciiTheme="majorHAnsi" w:hAnsiTheme="majorHAnsi" w:cstheme="majorHAnsi"/>
        </w:rPr>
      </w:pPr>
      <w:r w:rsidRPr="00B03568">
        <w:rPr>
          <w:rFonts w:asciiTheme="majorHAnsi" w:hAnsiTheme="majorHAnsi" w:cstheme="majorHAnsi"/>
        </w:rPr>
        <w:t>1</w:t>
      </w:r>
      <w:r>
        <w:rPr>
          <w:rFonts w:asciiTheme="majorHAnsi" w:hAnsiTheme="majorHAnsi" w:cstheme="majorHAnsi"/>
        </w:rPr>
        <w:t>1</w:t>
      </w:r>
      <w:r w:rsidRPr="00B03568">
        <w:rPr>
          <w:rFonts w:asciiTheme="majorHAnsi" w:hAnsiTheme="majorHAnsi" w:cstheme="majorHAnsi"/>
        </w:rPr>
        <w:t>. Deberá presentar su alta en el Registro Estatal Único de Proveedores y Contratistas (RUPC) del Gobierno del Estado de Jalisco.</w:t>
      </w:r>
    </w:p>
    <w:p w14:paraId="0B98955F" w14:textId="77777777" w:rsidR="00B03568" w:rsidRPr="00B03568" w:rsidRDefault="00B03568" w:rsidP="00B03568">
      <w:pPr>
        <w:jc w:val="both"/>
        <w:rPr>
          <w:rFonts w:asciiTheme="majorHAnsi" w:hAnsiTheme="majorHAnsi" w:cstheme="majorHAnsi"/>
          <w:bCs/>
        </w:rPr>
      </w:pPr>
    </w:p>
    <w:p w14:paraId="77A71D93" w14:textId="77777777" w:rsidR="00B03568" w:rsidRPr="00B03568" w:rsidRDefault="00B03568" w:rsidP="00B03568">
      <w:pPr>
        <w:jc w:val="both"/>
        <w:rPr>
          <w:rFonts w:asciiTheme="majorHAnsi" w:hAnsiTheme="majorHAnsi" w:cstheme="majorHAnsi"/>
        </w:rPr>
      </w:pPr>
      <w:r w:rsidRPr="00B03568">
        <w:rPr>
          <w:rFonts w:asciiTheme="majorHAnsi" w:hAnsiTheme="majorHAnsi" w:cstheme="majorHAnsi"/>
          <w:b/>
        </w:rPr>
        <w:t>m)</w:t>
      </w:r>
      <w:r w:rsidRPr="00B03568">
        <w:rPr>
          <w:rFonts w:asciiTheme="majorHAnsi" w:hAnsiTheme="majorHAnsi" w:cstheme="majorHAnsi"/>
        </w:rPr>
        <w:t xml:space="preserve"> Deberá entregar el </w:t>
      </w:r>
      <w:r w:rsidRPr="00B03568">
        <w:rPr>
          <w:rFonts w:asciiTheme="majorHAnsi" w:hAnsiTheme="majorHAnsi" w:cstheme="majorHAnsi"/>
          <w:b/>
        </w:rPr>
        <w:t>Formato 1</w:t>
      </w:r>
      <w:r w:rsidRPr="00B03568">
        <w:rPr>
          <w:rFonts w:asciiTheme="majorHAnsi" w:hAnsiTheme="majorHAnsi" w:cstheme="majorHAnsi"/>
        </w:rPr>
        <w:t xml:space="preserve"> con la descripción general de las luminarias propuestas apegado al </w:t>
      </w:r>
      <w:r w:rsidRPr="00B03568">
        <w:rPr>
          <w:rFonts w:asciiTheme="majorHAnsi" w:hAnsiTheme="majorHAnsi" w:cstheme="majorHAnsi"/>
          <w:b/>
        </w:rPr>
        <w:t>ANEXO I</w:t>
      </w:r>
      <w:r w:rsidRPr="00B03568">
        <w:rPr>
          <w:rFonts w:asciiTheme="majorHAnsi" w:hAnsiTheme="majorHAnsi" w:cstheme="majorHAnsi"/>
        </w:rPr>
        <w:t>, debiendo anexar Fichas Técnicas de cada luminaria propuesta.</w:t>
      </w:r>
    </w:p>
    <w:p w14:paraId="612675DB" w14:textId="77777777" w:rsidR="00B03568" w:rsidRPr="00B03568" w:rsidRDefault="00B03568" w:rsidP="00B03568">
      <w:pPr>
        <w:jc w:val="both"/>
        <w:rPr>
          <w:rFonts w:asciiTheme="majorHAnsi" w:hAnsiTheme="majorHAnsi" w:cstheme="majorHAnsi"/>
          <w:bCs/>
        </w:rPr>
      </w:pPr>
    </w:p>
    <w:p w14:paraId="1B842A4D" w14:textId="77777777" w:rsidR="00B03568" w:rsidRPr="00B03568" w:rsidRDefault="00B03568" w:rsidP="00B03568">
      <w:pPr>
        <w:jc w:val="both"/>
        <w:rPr>
          <w:rFonts w:asciiTheme="majorHAnsi" w:hAnsiTheme="majorHAnsi" w:cstheme="majorHAnsi"/>
          <w:bCs/>
        </w:rPr>
      </w:pPr>
      <w:r w:rsidRPr="00B03568">
        <w:rPr>
          <w:rFonts w:asciiTheme="majorHAnsi" w:hAnsiTheme="majorHAnsi" w:cstheme="majorHAnsi"/>
          <w:b/>
        </w:rPr>
        <w:lastRenderedPageBreak/>
        <w:t>n)</w:t>
      </w:r>
      <w:r w:rsidRPr="00B03568">
        <w:rPr>
          <w:rFonts w:asciiTheme="majorHAnsi" w:hAnsiTheme="majorHAnsi" w:cstheme="majorHAnsi"/>
          <w:bCs/>
        </w:rPr>
        <w:t xml:space="preserve"> Debe presentar carta compromiso ante Notario Público del fabricante en original, en la que se garantice la luminaria por un mínimo de 10 (diez) años contra fallas o defectos de fabricación.</w:t>
      </w:r>
    </w:p>
    <w:p w14:paraId="38579A59" w14:textId="77777777" w:rsidR="00B03568" w:rsidRPr="00B03568" w:rsidRDefault="00B03568" w:rsidP="00B03568">
      <w:pPr>
        <w:jc w:val="both"/>
        <w:rPr>
          <w:rFonts w:asciiTheme="majorHAnsi" w:hAnsiTheme="majorHAnsi" w:cstheme="majorHAnsi"/>
          <w:b/>
        </w:rPr>
      </w:pPr>
    </w:p>
    <w:p w14:paraId="13C92206" w14:textId="77777777" w:rsidR="00B03568" w:rsidRPr="00B03568" w:rsidRDefault="00B03568" w:rsidP="00B03568">
      <w:pPr>
        <w:jc w:val="both"/>
        <w:rPr>
          <w:rFonts w:asciiTheme="majorHAnsi" w:hAnsiTheme="majorHAnsi" w:cstheme="majorHAnsi"/>
        </w:rPr>
      </w:pPr>
      <w:r w:rsidRPr="00B03568">
        <w:rPr>
          <w:rFonts w:asciiTheme="majorHAnsi" w:hAnsiTheme="majorHAnsi" w:cstheme="majorHAnsi"/>
          <w:b/>
        </w:rPr>
        <w:t>ñ)</w:t>
      </w:r>
      <w:r w:rsidRPr="00B03568">
        <w:rPr>
          <w:rFonts w:asciiTheme="majorHAnsi" w:hAnsiTheme="majorHAnsi" w:cstheme="majorHAnsi"/>
        </w:rPr>
        <w:t xml:space="preserve"> Deberá presentar una muestra física de los productos ofertados para cada una de las partidas solicitadas en las presentes bases. En la fecha del fallo se hará la devolución de dichas muestras.</w:t>
      </w:r>
    </w:p>
    <w:p w14:paraId="262B03EB" w14:textId="77777777" w:rsidR="00B03568" w:rsidRPr="00B03568" w:rsidRDefault="00B03568" w:rsidP="00B03568">
      <w:pPr>
        <w:jc w:val="both"/>
        <w:rPr>
          <w:rFonts w:asciiTheme="majorHAnsi" w:hAnsiTheme="majorHAnsi" w:cstheme="majorHAnsi"/>
        </w:rPr>
      </w:pPr>
    </w:p>
    <w:p w14:paraId="5B4209A3" w14:textId="77777777" w:rsidR="00B03568" w:rsidRPr="00B03568" w:rsidRDefault="00B03568" w:rsidP="00B03568">
      <w:pPr>
        <w:jc w:val="both"/>
        <w:rPr>
          <w:rFonts w:asciiTheme="majorHAnsi" w:hAnsiTheme="majorHAnsi" w:cstheme="majorHAnsi"/>
        </w:rPr>
      </w:pPr>
      <w:r w:rsidRPr="00B03568">
        <w:rPr>
          <w:rFonts w:asciiTheme="majorHAnsi" w:hAnsiTheme="majorHAnsi" w:cstheme="majorHAnsi"/>
          <w:b/>
          <w:bCs/>
        </w:rPr>
        <w:t>o)</w:t>
      </w:r>
      <w:r w:rsidRPr="00B03568">
        <w:rPr>
          <w:rFonts w:asciiTheme="majorHAnsi" w:hAnsiTheme="majorHAnsi" w:cstheme="majorHAnsi"/>
        </w:rPr>
        <w:t xml:space="preserve"> Debe presentar al menos 5 (cinco), copias simples de contratos celebrados, mediante una licitación pública nacional, no mayor a 3 (tres) años, por la marca ofrecida con otros municipios, donde se demuestre haber surtido y/o instalado por lo menos 15,000 unidades, con características específicas y/o condiciones similares a las establecidas en esta convocatoria.</w:t>
      </w:r>
    </w:p>
    <w:p w14:paraId="0F78A60F" w14:textId="77777777" w:rsidR="00B03568" w:rsidRPr="00B03568" w:rsidRDefault="00B03568" w:rsidP="00B03568">
      <w:pPr>
        <w:jc w:val="both"/>
        <w:rPr>
          <w:rFonts w:asciiTheme="majorHAnsi" w:hAnsiTheme="majorHAnsi" w:cstheme="majorHAnsi"/>
          <w:bCs/>
        </w:rPr>
      </w:pPr>
    </w:p>
    <w:p w14:paraId="228739E2" w14:textId="77777777" w:rsidR="00B03568" w:rsidRPr="00B03568" w:rsidRDefault="00B03568" w:rsidP="00B03568">
      <w:pPr>
        <w:jc w:val="both"/>
        <w:rPr>
          <w:rFonts w:asciiTheme="majorHAnsi" w:hAnsiTheme="majorHAnsi" w:cstheme="majorHAnsi"/>
          <w:bCs/>
        </w:rPr>
      </w:pPr>
      <w:r w:rsidRPr="00B03568">
        <w:rPr>
          <w:rFonts w:asciiTheme="majorHAnsi" w:hAnsiTheme="majorHAnsi" w:cstheme="majorHAnsi"/>
          <w:b/>
        </w:rPr>
        <w:t>p)</w:t>
      </w:r>
      <w:r w:rsidRPr="00B03568">
        <w:rPr>
          <w:rFonts w:asciiTheme="majorHAnsi" w:hAnsiTheme="majorHAnsi" w:cstheme="majorHAnsi"/>
          <w:bCs/>
        </w:rPr>
        <w:t xml:space="preserve"> Debe presentar mínimo 5 (cinco) cartas de satisfacción de clientes de su cartera principal con los que ha trabajado en los últimos 10 (diez) años.</w:t>
      </w:r>
    </w:p>
    <w:p w14:paraId="38C461ED" w14:textId="77777777" w:rsidR="00B03568" w:rsidRPr="00B03568" w:rsidRDefault="00B03568" w:rsidP="00B03568">
      <w:pPr>
        <w:jc w:val="both"/>
        <w:rPr>
          <w:rFonts w:asciiTheme="majorHAnsi" w:hAnsiTheme="majorHAnsi" w:cstheme="majorHAnsi"/>
          <w:bCs/>
        </w:rPr>
      </w:pPr>
    </w:p>
    <w:p w14:paraId="60ED9E3B" w14:textId="77777777" w:rsidR="00B03568" w:rsidRPr="00B03568" w:rsidRDefault="00B03568" w:rsidP="00B03568">
      <w:pPr>
        <w:jc w:val="both"/>
        <w:rPr>
          <w:rFonts w:asciiTheme="majorHAnsi" w:hAnsiTheme="majorHAnsi" w:cstheme="majorHAnsi"/>
        </w:rPr>
      </w:pPr>
      <w:r w:rsidRPr="00B03568">
        <w:rPr>
          <w:rFonts w:asciiTheme="majorHAnsi" w:hAnsiTheme="majorHAnsi" w:cstheme="majorHAnsi"/>
          <w:b/>
        </w:rPr>
        <w:t>q)</w:t>
      </w:r>
      <w:r w:rsidRPr="00B03568">
        <w:rPr>
          <w:rFonts w:asciiTheme="majorHAnsi" w:hAnsiTheme="majorHAnsi" w:cstheme="majorHAnsi"/>
        </w:rPr>
        <w:t xml:space="preserve"> Debe presentar currículo o historial del licitante. Esto se refiere a la documentación que compruebe la experiencia para participar en esta Licitación, debiendo contener los datos generales del Licitante y los de la cartera principal de clientes con los que ha estado trabajan</w:t>
      </w:r>
    </w:p>
    <w:p w14:paraId="16DC352C" w14:textId="77777777" w:rsidR="00B03568" w:rsidRPr="00B03568" w:rsidRDefault="00B03568" w:rsidP="00B03568">
      <w:pPr>
        <w:jc w:val="both"/>
        <w:rPr>
          <w:rFonts w:asciiTheme="majorHAnsi" w:hAnsiTheme="majorHAnsi" w:cstheme="majorHAnsi"/>
        </w:rPr>
      </w:pPr>
    </w:p>
    <w:p w14:paraId="18F09681" w14:textId="77777777" w:rsidR="00B03568" w:rsidRPr="00B03568" w:rsidRDefault="00B03568" w:rsidP="00B03568">
      <w:pPr>
        <w:jc w:val="both"/>
        <w:rPr>
          <w:rFonts w:asciiTheme="majorHAnsi" w:hAnsiTheme="majorHAnsi" w:cstheme="majorHAnsi"/>
        </w:rPr>
      </w:pPr>
      <w:r w:rsidRPr="00B03568">
        <w:rPr>
          <w:rFonts w:asciiTheme="majorHAnsi" w:hAnsiTheme="majorHAnsi" w:cstheme="majorHAnsi"/>
          <w:b/>
        </w:rPr>
        <w:t>r)</w:t>
      </w:r>
      <w:r w:rsidRPr="00B03568">
        <w:rPr>
          <w:rFonts w:asciiTheme="majorHAnsi" w:hAnsiTheme="majorHAnsi" w:cstheme="majorHAnsi"/>
        </w:rPr>
        <w:t xml:space="preserve"> De igual manera se deberá anexar, el documento firmado de aceptación referidos en el </w:t>
      </w:r>
      <w:r w:rsidRPr="00B03568">
        <w:rPr>
          <w:rFonts w:asciiTheme="majorHAnsi" w:hAnsiTheme="majorHAnsi" w:cstheme="majorHAnsi"/>
          <w:b/>
        </w:rPr>
        <w:t>Anexo III</w:t>
      </w:r>
      <w:r w:rsidRPr="00B03568">
        <w:rPr>
          <w:rFonts w:asciiTheme="majorHAnsi" w:hAnsiTheme="majorHAnsi" w:cstheme="majorHAnsi"/>
        </w:rPr>
        <w:t xml:space="preserve"> de las presentes bases de aportación del cinco al millar al Fondo Impulso Jalisco.</w:t>
      </w:r>
    </w:p>
    <w:p w14:paraId="60CA8B35" w14:textId="77777777" w:rsidR="00B03568" w:rsidRPr="00B03568" w:rsidRDefault="00B03568" w:rsidP="00B03568">
      <w:pPr>
        <w:jc w:val="both"/>
        <w:rPr>
          <w:rFonts w:asciiTheme="majorHAnsi" w:hAnsiTheme="majorHAnsi" w:cstheme="majorHAnsi"/>
        </w:rPr>
      </w:pPr>
    </w:p>
    <w:p w14:paraId="554B60DF" w14:textId="77777777" w:rsidR="00B03568" w:rsidRPr="00B03568" w:rsidRDefault="00B03568" w:rsidP="00B03568">
      <w:pPr>
        <w:jc w:val="both"/>
        <w:rPr>
          <w:rFonts w:asciiTheme="majorHAnsi" w:hAnsiTheme="majorHAnsi" w:cstheme="majorHAnsi"/>
        </w:rPr>
      </w:pPr>
      <w:r w:rsidRPr="00B03568">
        <w:rPr>
          <w:rFonts w:asciiTheme="majorHAnsi" w:hAnsiTheme="majorHAnsi" w:cstheme="majorHAnsi"/>
          <w:b/>
        </w:rPr>
        <w:t>s)</w:t>
      </w:r>
      <w:r w:rsidRPr="00B03568">
        <w:rPr>
          <w:rFonts w:asciiTheme="majorHAnsi" w:hAnsiTheme="majorHAnsi" w:cstheme="majorHAnsi"/>
        </w:rPr>
        <w:t xml:space="preserve"> Los participantes deberán entregar toda información en formato digital “PDF”, en un USB </w:t>
      </w:r>
      <w:r w:rsidRPr="00B03568">
        <w:rPr>
          <w:rFonts w:asciiTheme="majorHAnsi" w:hAnsiTheme="majorHAnsi" w:cstheme="majorHAnsi"/>
          <w:color w:val="000000" w:themeColor="text1"/>
        </w:rPr>
        <w:t>tal como se presentó en físico.</w:t>
      </w:r>
    </w:p>
    <w:p w14:paraId="631B718B" w14:textId="77777777" w:rsidR="00A66F09" w:rsidRPr="009D4B4D" w:rsidRDefault="00A66F09" w:rsidP="002D7712">
      <w:pPr>
        <w:jc w:val="both"/>
        <w:rPr>
          <w:rFonts w:asciiTheme="majorHAnsi" w:hAnsiTheme="majorHAnsi" w:cstheme="majorHAnsi"/>
        </w:rPr>
      </w:pPr>
    </w:p>
    <w:p w14:paraId="1A67DB0B" w14:textId="77777777" w:rsidR="00BD5F6A" w:rsidRPr="009D4B4D" w:rsidRDefault="00BD5F6A" w:rsidP="002D7712">
      <w:pPr>
        <w:jc w:val="both"/>
        <w:rPr>
          <w:rFonts w:asciiTheme="majorHAnsi" w:hAnsiTheme="majorHAnsi" w:cstheme="majorHAnsi"/>
          <w:b/>
        </w:rPr>
      </w:pPr>
      <w:r w:rsidRPr="009D4B4D">
        <w:rPr>
          <w:rFonts w:asciiTheme="majorHAnsi" w:hAnsiTheme="majorHAnsi" w:cstheme="majorHAnsi"/>
          <w:b/>
        </w:rPr>
        <w:t xml:space="preserve">4.2 PROPUESTA ECONÓMICA. </w:t>
      </w:r>
    </w:p>
    <w:p w14:paraId="23B78235" w14:textId="77777777" w:rsidR="002D7712" w:rsidRPr="009D4B4D" w:rsidRDefault="002D7712" w:rsidP="002D7712">
      <w:pPr>
        <w:jc w:val="both"/>
        <w:rPr>
          <w:rFonts w:asciiTheme="majorHAnsi" w:hAnsiTheme="majorHAnsi" w:cstheme="majorHAnsi"/>
          <w:b/>
        </w:rPr>
      </w:pPr>
    </w:p>
    <w:p w14:paraId="1D4B041F" w14:textId="2AF65DCE" w:rsidR="00BD5F6A" w:rsidRPr="009D4B4D" w:rsidRDefault="00BD5F6A" w:rsidP="002D7712">
      <w:pPr>
        <w:jc w:val="both"/>
        <w:rPr>
          <w:rFonts w:asciiTheme="majorHAnsi" w:hAnsiTheme="majorHAnsi" w:cstheme="majorHAnsi"/>
        </w:rPr>
      </w:pPr>
      <w:r w:rsidRPr="009D4B4D">
        <w:rPr>
          <w:rFonts w:asciiTheme="majorHAnsi" w:hAnsiTheme="majorHAnsi" w:cstheme="majorHAnsi"/>
          <w:b/>
        </w:rPr>
        <w:t>a)</w:t>
      </w:r>
      <w:r w:rsidRPr="009D4B4D">
        <w:rPr>
          <w:rFonts w:asciiTheme="majorHAnsi" w:hAnsiTheme="majorHAnsi" w:cstheme="majorHAnsi"/>
        </w:rPr>
        <w:t xml:space="preserve"> La PROPUESTA ECONÓMICA</w:t>
      </w:r>
      <w:r w:rsidR="00151628" w:rsidRPr="009D4B4D">
        <w:rPr>
          <w:rFonts w:asciiTheme="majorHAnsi" w:hAnsiTheme="majorHAnsi" w:cstheme="majorHAnsi"/>
        </w:rPr>
        <w:t xml:space="preserve">, </w:t>
      </w:r>
      <w:r w:rsidR="00151628" w:rsidRPr="009D4B4D">
        <w:rPr>
          <w:rFonts w:asciiTheme="majorHAnsi" w:hAnsiTheme="majorHAnsi" w:cstheme="majorHAnsi"/>
          <w:b/>
        </w:rPr>
        <w:t>no se otorgará anticipo</w:t>
      </w:r>
      <w:r w:rsidR="00151628" w:rsidRPr="009D4B4D">
        <w:rPr>
          <w:rFonts w:asciiTheme="majorHAnsi" w:hAnsiTheme="majorHAnsi" w:cstheme="majorHAnsi"/>
        </w:rPr>
        <w:t>,</w:t>
      </w:r>
      <w:r w:rsidRPr="009D4B4D">
        <w:rPr>
          <w:rFonts w:asciiTheme="majorHAnsi" w:hAnsiTheme="majorHAnsi" w:cstheme="majorHAnsi"/>
        </w:rPr>
        <w:t xml:space="preserve"> deberá ser elaborada en Moneda Nacional de conformidad con el </w:t>
      </w:r>
      <w:r w:rsidRPr="009D4B4D">
        <w:rPr>
          <w:rFonts w:asciiTheme="majorHAnsi" w:hAnsiTheme="majorHAnsi" w:cstheme="majorHAnsi"/>
          <w:b/>
        </w:rPr>
        <w:t>Anexo I</w:t>
      </w:r>
      <w:r w:rsidR="00336F18" w:rsidRPr="009D4B4D">
        <w:rPr>
          <w:rFonts w:asciiTheme="majorHAnsi" w:hAnsiTheme="majorHAnsi" w:cstheme="majorHAnsi"/>
          <w:b/>
        </w:rPr>
        <w:t>V</w:t>
      </w:r>
      <w:r w:rsidRPr="009D4B4D">
        <w:rPr>
          <w:rFonts w:asciiTheme="majorHAnsi" w:hAnsiTheme="majorHAnsi" w:cstheme="majorHAnsi"/>
        </w:rPr>
        <w:t xml:space="preserve"> de estas bases y entregada en sobre cerrado y sellado con cinta, el día del Acto de Presentación y Apertura de Propuestas, se podrán presentar proyectos bajo diferentes modalidades de </w:t>
      </w:r>
      <w:r w:rsidR="006B4AA5" w:rsidRPr="009D4B4D">
        <w:rPr>
          <w:rFonts w:asciiTheme="majorHAnsi" w:hAnsiTheme="majorHAnsi" w:cstheme="majorHAnsi"/>
        </w:rPr>
        <w:t>pago</w:t>
      </w:r>
      <w:r w:rsidRPr="009D4B4D">
        <w:rPr>
          <w:rFonts w:asciiTheme="majorHAnsi" w:hAnsiTheme="majorHAnsi" w:cstheme="majorHAnsi"/>
        </w:rPr>
        <w:t>, considerando siempre la posibilidad de liquidación total dentro del periodo constitucional de esta Administración Municipal, es decir hasta el mes de septiembre de 202</w:t>
      </w:r>
      <w:r w:rsidR="00B03568">
        <w:rPr>
          <w:rFonts w:asciiTheme="majorHAnsi" w:hAnsiTheme="majorHAnsi" w:cstheme="majorHAnsi"/>
        </w:rPr>
        <w:t>4</w:t>
      </w:r>
      <w:r w:rsidRPr="009D4B4D">
        <w:rPr>
          <w:rFonts w:asciiTheme="majorHAnsi" w:hAnsiTheme="majorHAnsi" w:cstheme="majorHAnsi"/>
        </w:rPr>
        <w:t xml:space="preserve">. </w:t>
      </w:r>
    </w:p>
    <w:p w14:paraId="7A6FF25E" w14:textId="0DD5B0B6" w:rsidR="00CD428D" w:rsidRPr="009D4B4D" w:rsidRDefault="00CD428D" w:rsidP="002D7712">
      <w:pPr>
        <w:jc w:val="both"/>
        <w:rPr>
          <w:rFonts w:asciiTheme="majorHAnsi" w:hAnsiTheme="majorHAnsi" w:cstheme="majorHAnsi"/>
        </w:rPr>
      </w:pPr>
    </w:p>
    <w:p w14:paraId="61E9EBE8" w14:textId="2DDD9A78" w:rsidR="00BD5F6A" w:rsidRPr="009D4B4D" w:rsidRDefault="00BD5F6A" w:rsidP="002D7712">
      <w:pPr>
        <w:jc w:val="both"/>
        <w:rPr>
          <w:rFonts w:asciiTheme="majorHAnsi" w:hAnsiTheme="majorHAnsi" w:cstheme="majorHAnsi"/>
        </w:rPr>
      </w:pPr>
      <w:r w:rsidRPr="009D4B4D">
        <w:rPr>
          <w:rFonts w:asciiTheme="majorHAnsi" w:hAnsiTheme="majorHAnsi" w:cstheme="majorHAnsi"/>
          <w:b/>
        </w:rPr>
        <w:t>b)</w:t>
      </w:r>
      <w:r w:rsidRPr="009D4B4D">
        <w:rPr>
          <w:rFonts w:asciiTheme="majorHAnsi" w:hAnsiTheme="majorHAnsi" w:cstheme="majorHAnsi"/>
        </w:rPr>
        <w:t xml:space="preserve"> Para el caso de propuestas para suministr</w:t>
      </w:r>
      <w:r w:rsidR="006B4AA5" w:rsidRPr="009D4B4D">
        <w:rPr>
          <w:rFonts w:asciiTheme="majorHAnsi" w:hAnsiTheme="majorHAnsi" w:cstheme="majorHAnsi"/>
        </w:rPr>
        <w:t>o de luminarias LED</w:t>
      </w:r>
      <w:r w:rsidRPr="009D4B4D">
        <w:rPr>
          <w:rFonts w:asciiTheme="majorHAnsi" w:hAnsiTheme="majorHAnsi" w:cstheme="majorHAnsi"/>
        </w:rPr>
        <w:t xml:space="preserve"> con financiamiento, se anexará dentr</w:t>
      </w:r>
      <w:r w:rsidR="00434A52" w:rsidRPr="009D4B4D">
        <w:rPr>
          <w:rFonts w:asciiTheme="majorHAnsi" w:hAnsiTheme="majorHAnsi" w:cstheme="majorHAnsi"/>
        </w:rPr>
        <w:t xml:space="preserve">o de la propuesta económica el </w:t>
      </w:r>
      <w:r w:rsidR="00434A52" w:rsidRPr="009D4B4D">
        <w:rPr>
          <w:rFonts w:asciiTheme="majorHAnsi" w:hAnsiTheme="majorHAnsi" w:cstheme="majorHAnsi"/>
          <w:b/>
        </w:rPr>
        <w:t>F</w:t>
      </w:r>
      <w:r w:rsidRPr="009D4B4D">
        <w:rPr>
          <w:rFonts w:asciiTheme="majorHAnsi" w:hAnsiTheme="majorHAnsi" w:cstheme="majorHAnsi"/>
          <w:b/>
        </w:rPr>
        <w:t>ormato 2</w:t>
      </w:r>
      <w:r w:rsidRPr="009D4B4D">
        <w:rPr>
          <w:rFonts w:asciiTheme="majorHAnsi" w:hAnsiTheme="majorHAnsi" w:cstheme="majorHAnsi"/>
        </w:rPr>
        <w:t xml:space="preserve"> descrito dentro de las presentes bases. </w:t>
      </w:r>
    </w:p>
    <w:p w14:paraId="660C0A88" w14:textId="77777777" w:rsidR="00BD5F6A" w:rsidRPr="009D4B4D" w:rsidRDefault="00BD5F6A" w:rsidP="002D7712">
      <w:pPr>
        <w:jc w:val="both"/>
        <w:rPr>
          <w:rFonts w:asciiTheme="majorHAnsi" w:hAnsiTheme="majorHAnsi" w:cstheme="majorHAnsi"/>
        </w:rPr>
      </w:pPr>
    </w:p>
    <w:p w14:paraId="76FCE8C8" w14:textId="77777777" w:rsidR="00BD5F6A" w:rsidRPr="009D4B4D" w:rsidRDefault="00BD5F6A" w:rsidP="002D7712">
      <w:pPr>
        <w:jc w:val="both"/>
        <w:rPr>
          <w:rFonts w:asciiTheme="majorHAnsi" w:hAnsiTheme="majorHAnsi" w:cstheme="majorHAnsi"/>
          <w:b/>
        </w:rPr>
      </w:pPr>
      <w:r w:rsidRPr="009D4B4D">
        <w:rPr>
          <w:rFonts w:asciiTheme="majorHAnsi" w:hAnsiTheme="majorHAnsi" w:cstheme="majorHAnsi"/>
          <w:b/>
        </w:rPr>
        <w:t xml:space="preserve">5.- APERTURA Y FIRMA. </w:t>
      </w:r>
    </w:p>
    <w:p w14:paraId="520AF61B" w14:textId="77777777" w:rsidR="002D7712" w:rsidRPr="009D4B4D" w:rsidRDefault="002D7712" w:rsidP="002D7712">
      <w:pPr>
        <w:jc w:val="both"/>
        <w:rPr>
          <w:rFonts w:asciiTheme="majorHAnsi" w:hAnsiTheme="majorHAnsi" w:cstheme="majorHAnsi"/>
          <w:b/>
        </w:rPr>
      </w:pPr>
    </w:p>
    <w:p w14:paraId="5F7B37A4" w14:textId="01238A97" w:rsidR="00BD5F6A" w:rsidRPr="009D4B4D" w:rsidRDefault="002D7712" w:rsidP="002D7712">
      <w:pPr>
        <w:jc w:val="both"/>
        <w:rPr>
          <w:rFonts w:asciiTheme="majorHAnsi" w:hAnsiTheme="majorHAnsi" w:cstheme="majorHAnsi"/>
        </w:rPr>
      </w:pPr>
      <w:r w:rsidRPr="009D4B4D">
        <w:rPr>
          <w:rFonts w:asciiTheme="majorHAnsi" w:hAnsiTheme="majorHAnsi" w:cstheme="majorHAnsi"/>
          <w:b/>
        </w:rPr>
        <w:lastRenderedPageBreak/>
        <w:t>a</w:t>
      </w:r>
      <w:r w:rsidR="00BD5F6A" w:rsidRPr="009D4B4D">
        <w:rPr>
          <w:rFonts w:asciiTheme="majorHAnsi" w:hAnsiTheme="majorHAnsi" w:cstheme="majorHAnsi"/>
          <w:b/>
        </w:rPr>
        <w:t>)</w:t>
      </w:r>
      <w:r w:rsidR="00BD5F6A" w:rsidRPr="009D4B4D">
        <w:rPr>
          <w:rFonts w:asciiTheme="majorHAnsi" w:hAnsiTheme="majorHAnsi" w:cstheme="majorHAnsi"/>
        </w:rPr>
        <w:t xml:space="preserve"> Una vez recibidas las proposiciones presentadas, se procederá a su apertura sin que esto implique la evaluación de su contenido. </w:t>
      </w:r>
    </w:p>
    <w:p w14:paraId="01A17D6E" w14:textId="77777777" w:rsidR="0014126C" w:rsidRPr="009D4B4D" w:rsidRDefault="0014126C" w:rsidP="002D7712">
      <w:pPr>
        <w:jc w:val="both"/>
        <w:rPr>
          <w:rFonts w:asciiTheme="majorHAnsi" w:hAnsiTheme="majorHAnsi" w:cstheme="majorHAnsi"/>
          <w:b/>
        </w:rPr>
      </w:pPr>
    </w:p>
    <w:p w14:paraId="15127981" w14:textId="5B34D002" w:rsidR="00BD5F6A" w:rsidRPr="009D4B4D" w:rsidRDefault="002D7712" w:rsidP="002D7712">
      <w:pPr>
        <w:jc w:val="both"/>
        <w:rPr>
          <w:rFonts w:asciiTheme="majorHAnsi" w:hAnsiTheme="majorHAnsi" w:cstheme="majorHAnsi"/>
        </w:rPr>
      </w:pPr>
      <w:r w:rsidRPr="009D4B4D">
        <w:rPr>
          <w:rFonts w:asciiTheme="majorHAnsi" w:hAnsiTheme="majorHAnsi" w:cstheme="majorHAnsi"/>
          <w:b/>
        </w:rPr>
        <w:t>b</w:t>
      </w:r>
      <w:r w:rsidR="00BD5F6A" w:rsidRPr="009D4B4D">
        <w:rPr>
          <w:rFonts w:asciiTheme="majorHAnsi" w:hAnsiTheme="majorHAnsi" w:cstheme="majorHAnsi"/>
          <w:b/>
        </w:rPr>
        <w:t>)</w:t>
      </w:r>
      <w:r w:rsidR="00BD5F6A" w:rsidRPr="009D4B4D">
        <w:rPr>
          <w:rFonts w:asciiTheme="majorHAnsi" w:hAnsiTheme="majorHAnsi" w:cstheme="majorHAnsi"/>
        </w:rPr>
        <w:t xml:space="preserve"> De entre los participantes que asistan al acto de apertura de proposiciones, </w:t>
      </w:r>
      <w:r w:rsidR="009B1398">
        <w:rPr>
          <w:rFonts w:asciiTheme="majorHAnsi" w:hAnsiTheme="majorHAnsi" w:cstheme="majorHAnsi"/>
        </w:rPr>
        <w:t>El Departamento de Compras</w:t>
      </w:r>
      <w:r w:rsidR="00BD5F6A" w:rsidRPr="009D4B4D">
        <w:rPr>
          <w:rFonts w:asciiTheme="majorHAnsi" w:hAnsiTheme="majorHAnsi" w:cstheme="majorHAnsi"/>
        </w:rPr>
        <w:t xml:space="preserve">, pondrá a su consideración, la elección de quién o quiénes las rubricarán en forma conjunta con al menos un integrante del Comité de Adquisiciones, las que para estos efectos constarán documentalmente. </w:t>
      </w:r>
    </w:p>
    <w:p w14:paraId="2B559F7B" w14:textId="77777777" w:rsidR="0014126C" w:rsidRPr="009D4B4D" w:rsidRDefault="0014126C" w:rsidP="002D7712">
      <w:pPr>
        <w:jc w:val="both"/>
        <w:rPr>
          <w:rFonts w:asciiTheme="majorHAnsi" w:hAnsiTheme="majorHAnsi" w:cstheme="majorHAnsi"/>
          <w:b/>
        </w:rPr>
      </w:pPr>
    </w:p>
    <w:p w14:paraId="00CC0510" w14:textId="28DF6874" w:rsidR="00BD5F6A" w:rsidRPr="009D4B4D" w:rsidRDefault="002D7712" w:rsidP="002D7712">
      <w:pPr>
        <w:jc w:val="both"/>
        <w:rPr>
          <w:rFonts w:asciiTheme="majorHAnsi" w:hAnsiTheme="majorHAnsi" w:cstheme="majorHAnsi"/>
        </w:rPr>
      </w:pPr>
      <w:r w:rsidRPr="009D4B4D">
        <w:rPr>
          <w:rFonts w:asciiTheme="majorHAnsi" w:hAnsiTheme="majorHAnsi" w:cstheme="majorHAnsi"/>
          <w:b/>
        </w:rPr>
        <w:t>c</w:t>
      </w:r>
      <w:r w:rsidR="00BD5F6A" w:rsidRPr="009D4B4D">
        <w:rPr>
          <w:rFonts w:asciiTheme="majorHAnsi" w:hAnsiTheme="majorHAnsi" w:cstheme="majorHAnsi"/>
          <w:b/>
        </w:rPr>
        <w:t>)</w:t>
      </w:r>
      <w:r w:rsidR="00BD5F6A" w:rsidRPr="009D4B4D">
        <w:rPr>
          <w:rFonts w:asciiTheme="majorHAnsi" w:hAnsiTheme="majorHAnsi" w:cstheme="majorHAnsi"/>
        </w:rPr>
        <w:t xml:space="preserve"> A partir de la etapa de presentación y apertura de propuestas y hasta la notificación del fallo, quedará prohibido a los participantes entrar en contacto con los miembros del Comité de Adquisiciones o con cualquiera de los miembros del Gobierno Municipal que intervengan en la Licitación, para tratar cualquier asunto relacionado con sus propuestas, salvo que cualquiera de las anteriores considere necesario que alguno de ellos aclare determinados datos que se hayan presentado de forma deficiente y que no afecten el resultado de la evaluación realizada, como pueden ser, de manera enunciativa mas no limitativa, errores aritméticos o mecanográficos.</w:t>
      </w:r>
    </w:p>
    <w:p w14:paraId="2DEAD6F5" w14:textId="77777777" w:rsidR="00BD5F6A" w:rsidRPr="009D4B4D" w:rsidRDefault="00BD5F6A" w:rsidP="002D7712">
      <w:pPr>
        <w:jc w:val="both"/>
        <w:rPr>
          <w:rFonts w:asciiTheme="majorHAnsi" w:hAnsiTheme="majorHAnsi" w:cstheme="majorHAnsi"/>
        </w:rPr>
      </w:pPr>
    </w:p>
    <w:p w14:paraId="25454BED" w14:textId="1CF709C5" w:rsidR="00BD5F6A" w:rsidRPr="009D4B4D" w:rsidRDefault="00BD5F6A" w:rsidP="002D7712">
      <w:pPr>
        <w:jc w:val="both"/>
        <w:rPr>
          <w:rFonts w:asciiTheme="majorHAnsi" w:hAnsiTheme="majorHAnsi" w:cstheme="majorHAnsi"/>
          <w:b/>
        </w:rPr>
      </w:pPr>
      <w:r w:rsidRPr="009D4B4D">
        <w:rPr>
          <w:rFonts w:asciiTheme="majorHAnsi" w:hAnsiTheme="majorHAnsi" w:cstheme="majorHAnsi"/>
          <w:b/>
        </w:rPr>
        <w:t xml:space="preserve">6.- ACTA PRESENTACION Y APERTURA DE </w:t>
      </w:r>
      <w:r w:rsidR="002D7712" w:rsidRPr="009D4B4D">
        <w:rPr>
          <w:rFonts w:asciiTheme="majorHAnsi" w:hAnsiTheme="majorHAnsi" w:cstheme="majorHAnsi"/>
          <w:b/>
        </w:rPr>
        <w:t>PROPOSICIONES</w:t>
      </w:r>
    </w:p>
    <w:p w14:paraId="70A59FF9" w14:textId="77777777" w:rsidR="002D7712" w:rsidRPr="009D4B4D" w:rsidRDefault="002D7712" w:rsidP="002D7712">
      <w:pPr>
        <w:jc w:val="both"/>
        <w:rPr>
          <w:rFonts w:asciiTheme="majorHAnsi" w:hAnsiTheme="majorHAnsi" w:cstheme="majorHAnsi"/>
          <w:b/>
        </w:rPr>
      </w:pPr>
    </w:p>
    <w:p w14:paraId="049C06E2" w14:textId="2C750E37" w:rsidR="00BD5F6A" w:rsidRPr="009D4B4D" w:rsidRDefault="00BD5F6A" w:rsidP="002D7712">
      <w:pPr>
        <w:jc w:val="both"/>
        <w:rPr>
          <w:rFonts w:asciiTheme="majorHAnsi" w:hAnsiTheme="majorHAnsi" w:cstheme="majorHAnsi"/>
        </w:rPr>
      </w:pPr>
      <w:r w:rsidRPr="009D4B4D">
        <w:rPr>
          <w:rFonts w:asciiTheme="majorHAnsi" w:hAnsiTheme="majorHAnsi" w:cstheme="majorHAnsi"/>
        </w:rPr>
        <w:t xml:space="preserve">Se levantará acta que servirá de constancia de la celebración del acto de presentación y apertura de las proposiciones, en la que se harán constar el importe de cada una de ellas y se señalará lugar, fecha y hora en que se dará a conocer el fallo correspondiente, que deberá ocurrir dentro de los </w:t>
      </w:r>
      <w:r w:rsidR="00485551" w:rsidRPr="009D4B4D">
        <w:rPr>
          <w:rFonts w:asciiTheme="majorHAnsi" w:hAnsiTheme="majorHAnsi" w:cstheme="majorHAnsi"/>
          <w:b/>
        </w:rPr>
        <w:t>veinte</w:t>
      </w:r>
      <w:r w:rsidRPr="009D4B4D">
        <w:rPr>
          <w:rFonts w:asciiTheme="majorHAnsi" w:hAnsiTheme="majorHAnsi" w:cstheme="majorHAnsi"/>
          <w:b/>
        </w:rPr>
        <w:t xml:space="preserve"> días naturales posteriores</w:t>
      </w:r>
      <w:r w:rsidRPr="009D4B4D">
        <w:rPr>
          <w:rFonts w:asciiTheme="majorHAnsi" w:hAnsiTheme="majorHAnsi" w:cstheme="majorHAnsi"/>
        </w:rPr>
        <w:t xml:space="preserve"> al día de celebración del acto de presentación y apertura de proposiciones. </w:t>
      </w:r>
      <w:r w:rsidR="00485551" w:rsidRPr="009D4B4D">
        <w:rPr>
          <w:rFonts w:asciiTheme="majorHAnsi" w:hAnsiTheme="majorHAnsi" w:cstheme="majorHAnsi"/>
        </w:rPr>
        <w:t>De conformidad al artículo 65 de la Ley de Compras Gubernamentales, Enajenaciones y Contratación de Servicios del Estado de Jalisco y sus Municipios</w:t>
      </w:r>
    </w:p>
    <w:p w14:paraId="70C0CC2A" w14:textId="77777777" w:rsidR="00BD5F6A" w:rsidRPr="009D4B4D" w:rsidRDefault="00BD5F6A" w:rsidP="002D7712">
      <w:pPr>
        <w:jc w:val="both"/>
        <w:rPr>
          <w:rFonts w:asciiTheme="majorHAnsi" w:hAnsiTheme="majorHAnsi" w:cstheme="majorHAnsi"/>
        </w:rPr>
      </w:pPr>
    </w:p>
    <w:p w14:paraId="2F654CB6" w14:textId="4994B507" w:rsidR="00BD5F6A" w:rsidRPr="009D4B4D" w:rsidRDefault="00D87B40" w:rsidP="002D7712">
      <w:pPr>
        <w:jc w:val="both"/>
        <w:rPr>
          <w:rFonts w:asciiTheme="majorHAnsi" w:hAnsiTheme="majorHAnsi" w:cstheme="majorHAnsi"/>
          <w:b/>
        </w:rPr>
      </w:pPr>
      <w:r w:rsidRPr="009D4B4D">
        <w:rPr>
          <w:rFonts w:asciiTheme="majorHAnsi" w:hAnsiTheme="majorHAnsi" w:cstheme="majorHAnsi"/>
          <w:b/>
        </w:rPr>
        <w:t>VII</w:t>
      </w:r>
      <w:r w:rsidR="002D7712" w:rsidRPr="009D4B4D">
        <w:rPr>
          <w:rFonts w:asciiTheme="majorHAnsi" w:hAnsiTheme="majorHAnsi" w:cstheme="majorHAnsi"/>
          <w:b/>
        </w:rPr>
        <w:t>.- CRITERIOS DE ADJUDICACIÓN</w:t>
      </w:r>
    </w:p>
    <w:p w14:paraId="192207DF" w14:textId="77777777" w:rsidR="002D7712" w:rsidRPr="009D4B4D" w:rsidRDefault="002D7712" w:rsidP="002D7712">
      <w:pPr>
        <w:jc w:val="both"/>
        <w:rPr>
          <w:rFonts w:asciiTheme="majorHAnsi" w:hAnsiTheme="majorHAnsi" w:cstheme="majorHAnsi"/>
          <w:b/>
        </w:rPr>
      </w:pPr>
    </w:p>
    <w:p w14:paraId="5C3CB9DB" w14:textId="30F2D80B" w:rsidR="00BD5F6A" w:rsidRPr="009D4B4D" w:rsidRDefault="00BD5F6A" w:rsidP="002D7712">
      <w:pPr>
        <w:jc w:val="both"/>
        <w:rPr>
          <w:rFonts w:asciiTheme="majorHAnsi" w:hAnsiTheme="majorHAnsi" w:cstheme="majorHAnsi"/>
        </w:rPr>
      </w:pPr>
      <w:r w:rsidRPr="009D4B4D">
        <w:rPr>
          <w:rFonts w:asciiTheme="majorHAnsi" w:hAnsiTheme="majorHAnsi" w:cstheme="majorHAnsi"/>
          <w:b/>
        </w:rPr>
        <w:t>1.-</w:t>
      </w:r>
      <w:r w:rsidRPr="009D4B4D">
        <w:rPr>
          <w:rFonts w:asciiTheme="majorHAnsi" w:hAnsiTheme="majorHAnsi" w:cstheme="majorHAnsi"/>
        </w:rPr>
        <w:t xml:space="preserve"> </w:t>
      </w:r>
      <w:r w:rsidR="009B1398">
        <w:rPr>
          <w:rFonts w:asciiTheme="majorHAnsi" w:hAnsiTheme="majorHAnsi" w:cstheme="majorHAnsi"/>
        </w:rPr>
        <w:t>El Departamento de Compras</w:t>
      </w:r>
      <w:r w:rsidRPr="009D4B4D">
        <w:rPr>
          <w:rFonts w:asciiTheme="majorHAnsi" w:hAnsiTheme="majorHAnsi" w:cstheme="majorHAnsi"/>
        </w:rPr>
        <w:t xml:space="preserve"> en conjunto con los funcionarios Municipales que considere pertinentes, verificará que las proposiciones cumplan con los requisitos solicitados en las presentes Bases, quedando a cargo de la Dependencia requirente de los bienes y/o servicios adquiridos, la evalu</w:t>
      </w:r>
      <w:r w:rsidR="00E42743" w:rsidRPr="009D4B4D">
        <w:rPr>
          <w:rFonts w:asciiTheme="majorHAnsi" w:hAnsiTheme="majorHAnsi" w:cstheme="majorHAnsi"/>
        </w:rPr>
        <w:t>ación de los aspectos t</w:t>
      </w:r>
      <w:r w:rsidR="003870EA" w:rsidRPr="009D4B4D">
        <w:rPr>
          <w:rFonts w:asciiTheme="majorHAnsi" w:hAnsiTheme="majorHAnsi" w:cstheme="majorHAnsi"/>
        </w:rPr>
        <w:t>écnicos en las muestras físicas.</w:t>
      </w:r>
    </w:p>
    <w:p w14:paraId="28CC8089" w14:textId="77777777" w:rsidR="007C0536" w:rsidRPr="009D4B4D" w:rsidRDefault="007C0536" w:rsidP="002D7712">
      <w:pPr>
        <w:jc w:val="both"/>
        <w:rPr>
          <w:rFonts w:asciiTheme="majorHAnsi" w:hAnsiTheme="majorHAnsi" w:cstheme="majorHAnsi"/>
          <w:b/>
        </w:rPr>
      </w:pPr>
    </w:p>
    <w:p w14:paraId="20B2FB4D" w14:textId="68F27724" w:rsidR="00BD5F6A" w:rsidRPr="009D4B4D" w:rsidRDefault="00BD5F6A" w:rsidP="002D7712">
      <w:pPr>
        <w:jc w:val="both"/>
        <w:rPr>
          <w:rFonts w:asciiTheme="majorHAnsi" w:hAnsiTheme="majorHAnsi" w:cstheme="majorHAnsi"/>
        </w:rPr>
      </w:pPr>
      <w:r w:rsidRPr="009D4B4D">
        <w:rPr>
          <w:rFonts w:asciiTheme="majorHAnsi" w:hAnsiTheme="majorHAnsi" w:cstheme="majorHAnsi"/>
          <w:b/>
        </w:rPr>
        <w:t>2.-</w:t>
      </w:r>
      <w:r w:rsidRPr="009D4B4D">
        <w:rPr>
          <w:rFonts w:asciiTheme="majorHAnsi" w:hAnsiTheme="majorHAnsi" w:cstheme="majorHAnsi"/>
        </w:rPr>
        <w:t xml:space="preserve"> </w:t>
      </w:r>
      <w:r w:rsidR="009B1398">
        <w:rPr>
          <w:rFonts w:asciiTheme="majorHAnsi" w:hAnsiTheme="majorHAnsi" w:cstheme="majorHAnsi"/>
        </w:rPr>
        <w:t>El Departamento de Compras</w:t>
      </w:r>
      <w:r w:rsidRPr="009D4B4D">
        <w:rPr>
          <w:rFonts w:asciiTheme="majorHAnsi" w:hAnsiTheme="majorHAnsi" w:cstheme="majorHAnsi"/>
        </w:rPr>
        <w:t xml:space="preserve"> emitirá dictamen en donde haga constar las propuestas que se encuentran completas y ajustadas a las presentes bases. </w:t>
      </w:r>
    </w:p>
    <w:p w14:paraId="486BC92F" w14:textId="77777777" w:rsidR="007C0536" w:rsidRPr="009D4B4D" w:rsidRDefault="007C0536" w:rsidP="002D7712">
      <w:pPr>
        <w:jc w:val="both"/>
        <w:rPr>
          <w:rFonts w:asciiTheme="majorHAnsi" w:hAnsiTheme="majorHAnsi" w:cstheme="majorHAnsi"/>
          <w:b/>
        </w:rPr>
      </w:pPr>
    </w:p>
    <w:p w14:paraId="0D5F6C4D" w14:textId="77777777" w:rsidR="00BD5F6A" w:rsidRPr="009D4B4D" w:rsidRDefault="00BD5F6A" w:rsidP="002D7712">
      <w:pPr>
        <w:jc w:val="both"/>
        <w:rPr>
          <w:rFonts w:asciiTheme="majorHAnsi" w:hAnsiTheme="majorHAnsi" w:cstheme="majorHAnsi"/>
        </w:rPr>
      </w:pPr>
      <w:r w:rsidRPr="009D4B4D">
        <w:rPr>
          <w:rFonts w:asciiTheme="majorHAnsi" w:hAnsiTheme="majorHAnsi" w:cstheme="majorHAnsi"/>
          <w:b/>
        </w:rPr>
        <w:t>3.-</w:t>
      </w:r>
      <w:r w:rsidRPr="009D4B4D">
        <w:rPr>
          <w:rFonts w:asciiTheme="majorHAnsi" w:hAnsiTheme="majorHAnsi" w:cstheme="majorHAnsi"/>
        </w:rPr>
        <w:t xml:space="preserve"> Aquellas propuestas cuyo dictamen resulte procedente conforme al punto anterior, serán las que se sometan a evaluación para adjudicar a la que mejores condiciones presenten. </w:t>
      </w:r>
    </w:p>
    <w:p w14:paraId="6A11D980" w14:textId="77777777" w:rsidR="007C0536" w:rsidRPr="009D4B4D" w:rsidRDefault="007C0536" w:rsidP="002D7712">
      <w:pPr>
        <w:jc w:val="both"/>
        <w:rPr>
          <w:rFonts w:asciiTheme="majorHAnsi" w:hAnsiTheme="majorHAnsi" w:cstheme="majorHAnsi"/>
          <w:b/>
        </w:rPr>
      </w:pPr>
    </w:p>
    <w:p w14:paraId="20CA89B6" w14:textId="115A4935" w:rsidR="00BD5F6A" w:rsidRPr="009D4B4D" w:rsidRDefault="00BD5F6A" w:rsidP="00484CE4">
      <w:pPr>
        <w:jc w:val="both"/>
        <w:rPr>
          <w:rFonts w:asciiTheme="majorHAnsi" w:hAnsiTheme="majorHAnsi" w:cstheme="majorHAnsi"/>
        </w:rPr>
      </w:pPr>
      <w:r w:rsidRPr="009D4B4D">
        <w:rPr>
          <w:rFonts w:asciiTheme="majorHAnsi" w:hAnsiTheme="majorHAnsi" w:cstheme="majorHAnsi"/>
          <w:b/>
        </w:rPr>
        <w:lastRenderedPageBreak/>
        <w:t>4.-</w:t>
      </w:r>
      <w:r w:rsidRPr="009D4B4D">
        <w:rPr>
          <w:rFonts w:asciiTheme="majorHAnsi" w:hAnsiTheme="majorHAnsi" w:cstheme="majorHAnsi"/>
        </w:rPr>
        <w:t xml:space="preserve"> La evaluación de las proposiciones será </w:t>
      </w:r>
      <w:r w:rsidR="00CD428D" w:rsidRPr="009D4B4D">
        <w:rPr>
          <w:rFonts w:asciiTheme="majorHAnsi" w:hAnsiTheme="majorHAnsi" w:cstheme="majorHAnsi"/>
        </w:rPr>
        <w:t>de conformidad al articu</w:t>
      </w:r>
      <w:r w:rsidR="00484CE4" w:rsidRPr="009D4B4D">
        <w:rPr>
          <w:rFonts w:asciiTheme="majorHAnsi" w:hAnsiTheme="majorHAnsi" w:cstheme="majorHAnsi"/>
        </w:rPr>
        <w:t>lo 67 de la Ley de Compras Gubernamentales, Enajenaciones y Contratación de Servicios del Estado de Jalisco y sus Municipios</w:t>
      </w:r>
      <w:r w:rsidR="00D85C24" w:rsidRPr="009D4B4D">
        <w:rPr>
          <w:rFonts w:asciiTheme="majorHAnsi" w:hAnsiTheme="majorHAnsi" w:cstheme="majorHAnsi"/>
        </w:rPr>
        <w:t>,</w:t>
      </w:r>
      <w:r w:rsidR="00484CE4" w:rsidRPr="009D4B4D">
        <w:rPr>
          <w:rFonts w:asciiTheme="majorHAnsi" w:hAnsiTheme="majorHAnsi" w:cstheme="majorHAnsi"/>
        </w:rPr>
        <w:t xml:space="preserve"> </w:t>
      </w:r>
      <w:r w:rsidRPr="009D4B4D">
        <w:rPr>
          <w:rFonts w:asciiTheme="majorHAnsi" w:hAnsiTheme="majorHAnsi" w:cstheme="majorHAnsi"/>
        </w:rPr>
        <w:t xml:space="preserve">utilizando los criterios de costo beneficio, calidad, financiamiento, acreditación de certificaciones requeridas en las bases; </w:t>
      </w:r>
      <w:r w:rsidR="00D85C24" w:rsidRPr="009D4B4D">
        <w:rPr>
          <w:rFonts w:asciiTheme="majorHAnsi" w:hAnsiTheme="majorHAnsi" w:cstheme="majorHAnsi"/>
        </w:rPr>
        <w:t>e</w:t>
      </w:r>
      <w:r w:rsidRPr="009D4B4D">
        <w:rPr>
          <w:rFonts w:asciiTheme="majorHAnsi" w:hAnsiTheme="majorHAnsi" w:cstheme="majorHAnsi"/>
        </w:rPr>
        <w:t>l contrato se adjudicará al participante cuya oferta resulte solvente y cumpla con los requisitos legales, técnicos, económicos y resulte la más conveniente para el licitante.</w:t>
      </w:r>
    </w:p>
    <w:p w14:paraId="49D20400" w14:textId="77777777" w:rsidR="007C0536" w:rsidRPr="009D4B4D" w:rsidRDefault="007C0536" w:rsidP="002D7712">
      <w:pPr>
        <w:jc w:val="both"/>
        <w:rPr>
          <w:rFonts w:asciiTheme="majorHAnsi" w:hAnsiTheme="majorHAnsi" w:cstheme="majorHAnsi"/>
          <w:b/>
        </w:rPr>
      </w:pPr>
    </w:p>
    <w:p w14:paraId="1511C663" w14:textId="137F2C70" w:rsidR="00BD5F6A" w:rsidRPr="009D4B4D" w:rsidRDefault="00DB7086" w:rsidP="002D7712">
      <w:pPr>
        <w:jc w:val="both"/>
        <w:rPr>
          <w:rFonts w:asciiTheme="majorHAnsi" w:hAnsiTheme="majorHAnsi" w:cstheme="majorHAnsi"/>
        </w:rPr>
      </w:pPr>
      <w:r w:rsidRPr="009D4B4D">
        <w:rPr>
          <w:rFonts w:asciiTheme="majorHAnsi" w:hAnsiTheme="majorHAnsi" w:cstheme="majorHAnsi"/>
          <w:b/>
        </w:rPr>
        <w:t>5.-</w:t>
      </w:r>
      <w:r w:rsidRPr="009D4B4D">
        <w:rPr>
          <w:rFonts w:asciiTheme="majorHAnsi" w:hAnsiTheme="majorHAnsi" w:cstheme="majorHAnsi"/>
        </w:rPr>
        <w:t xml:space="preserve"> Se</w:t>
      </w:r>
      <w:r w:rsidR="00BD5F6A" w:rsidRPr="009D4B4D">
        <w:rPr>
          <w:rFonts w:asciiTheme="majorHAnsi" w:hAnsiTheme="majorHAnsi" w:cstheme="majorHAnsi"/>
        </w:rPr>
        <w:t xml:space="preserve"> reserva al Comité de Adquisiciones la plena facultad para emitir su resolución. </w:t>
      </w:r>
    </w:p>
    <w:p w14:paraId="65F49170" w14:textId="77777777" w:rsidR="00BD5F6A" w:rsidRPr="009D4B4D" w:rsidRDefault="00BD5F6A" w:rsidP="002D7712">
      <w:pPr>
        <w:jc w:val="both"/>
        <w:rPr>
          <w:rFonts w:asciiTheme="majorHAnsi" w:hAnsiTheme="majorHAnsi" w:cstheme="majorHAnsi"/>
        </w:rPr>
      </w:pPr>
    </w:p>
    <w:p w14:paraId="727C6ED8" w14:textId="746D7244" w:rsidR="00BD5F6A" w:rsidRPr="009D4B4D" w:rsidRDefault="00D87B40" w:rsidP="002D7712">
      <w:pPr>
        <w:jc w:val="both"/>
        <w:rPr>
          <w:rFonts w:asciiTheme="majorHAnsi" w:hAnsiTheme="majorHAnsi" w:cstheme="majorHAnsi"/>
          <w:b/>
        </w:rPr>
      </w:pPr>
      <w:r w:rsidRPr="009D4B4D">
        <w:rPr>
          <w:rFonts w:asciiTheme="majorHAnsi" w:hAnsiTheme="majorHAnsi" w:cstheme="majorHAnsi"/>
          <w:b/>
        </w:rPr>
        <w:t>IX</w:t>
      </w:r>
      <w:r w:rsidR="00BD5F6A" w:rsidRPr="009D4B4D">
        <w:rPr>
          <w:rFonts w:asciiTheme="majorHAnsi" w:hAnsiTheme="majorHAnsi" w:cstheme="majorHAnsi"/>
          <w:b/>
        </w:rPr>
        <w:t>. DESCA</w:t>
      </w:r>
      <w:r w:rsidR="002D7712" w:rsidRPr="009D4B4D">
        <w:rPr>
          <w:rFonts w:asciiTheme="majorHAnsi" w:hAnsiTheme="majorHAnsi" w:cstheme="majorHAnsi"/>
          <w:b/>
        </w:rPr>
        <w:t>LIFICACIÓN DE LOS PARTICIPANTES</w:t>
      </w:r>
    </w:p>
    <w:p w14:paraId="68F19E2A" w14:textId="77777777" w:rsidR="002D7712" w:rsidRPr="009D4B4D" w:rsidRDefault="002D7712" w:rsidP="002D7712">
      <w:pPr>
        <w:jc w:val="both"/>
        <w:rPr>
          <w:rFonts w:asciiTheme="majorHAnsi" w:hAnsiTheme="majorHAnsi" w:cstheme="majorHAnsi"/>
          <w:b/>
        </w:rPr>
      </w:pPr>
    </w:p>
    <w:p w14:paraId="2AB549A9" w14:textId="77777777" w:rsidR="00BD5F6A" w:rsidRPr="009D4B4D" w:rsidRDefault="00BD5F6A" w:rsidP="002D7712">
      <w:pPr>
        <w:jc w:val="both"/>
        <w:rPr>
          <w:rFonts w:asciiTheme="majorHAnsi" w:hAnsiTheme="majorHAnsi" w:cstheme="majorHAnsi"/>
        </w:rPr>
      </w:pPr>
      <w:r w:rsidRPr="009D4B4D">
        <w:rPr>
          <w:rFonts w:asciiTheme="majorHAnsi" w:hAnsiTheme="majorHAnsi" w:cstheme="majorHAnsi"/>
          <w:b/>
        </w:rPr>
        <w:t>1.</w:t>
      </w:r>
      <w:r w:rsidRPr="009D4B4D">
        <w:rPr>
          <w:rFonts w:asciiTheme="majorHAnsi" w:hAnsiTheme="majorHAnsi" w:cstheme="majorHAnsi"/>
        </w:rPr>
        <w:t xml:space="preserve"> El Comité de Adquisiciones a su juicio podrá descalificar a los participantes que incurran en una o varias de las siguientes situaciones: </w:t>
      </w:r>
    </w:p>
    <w:p w14:paraId="18F0618C" w14:textId="77777777" w:rsidR="007C0536" w:rsidRPr="009D4B4D" w:rsidRDefault="007C0536" w:rsidP="002D7712">
      <w:pPr>
        <w:jc w:val="both"/>
        <w:rPr>
          <w:rFonts w:asciiTheme="majorHAnsi" w:hAnsiTheme="majorHAnsi" w:cstheme="majorHAnsi"/>
          <w:b/>
        </w:rPr>
      </w:pPr>
    </w:p>
    <w:p w14:paraId="07D78F2C" w14:textId="1F913A4F" w:rsidR="00BD5F6A" w:rsidRPr="009D4B4D" w:rsidRDefault="00BD5F6A" w:rsidP="002D7712">
      <w:pPr>
        <w:jc w:val="both"/>
        <w:rPr>
          <w:rFonts w:asciiTheme="majorHAnsi" w:hAnsiTheme="majorHAnsi" w:cstheme="majorHAnsi"/>
        </w:rPr>
      </w:pPr>
      <w:r w:rsidRPr="009D4B4D">
        <w:rPr>
          <w:rFonts w:asciiTheme="majorHAnsi" w:hAnsiTheme="majorHAnsi" w:cstheme="majorHAnsi"/>
          <w:b/>
        </w:rPr>
        <w:t>A)</w:t>
      </w:r>
      <w:r w:rsidRPr="009D4B4D">
        <w:rPr>
          <w:rFonts w:asciiTheme="majorHAnsi" w:hAnsiTheme="majorHAnsi" w:cstheme="majorHAnsi"/>
        </w:rPr>
        <w:t xml:space="preserve"> Cuando algún participante se encuentre incumpliendo con otro contrato u orden de compra con el Gobierno Municipal de </w:t>
      </w:r>
      <w:r w:rsidR="00293AA8" w:rsidRPr="009D4B4D">
        <w:rPr>
          <w:rFonts w:asciiTheme="majorHAnsi" w:hAnsiTheme="majorHAnsi" w:cstheme="majorHAnsi"/>
        </w:rPr>
        <w:t>Ixtlahuacán del Río</w:t>
      </w:r>
      <w:r w:rsidRPr="009D4B4D">
        <w:rPr>
          <w:rFonts w:asciiTheme="majorHAnsi" w:hAnsiTheme="majorHAnsi" w:cstheme="majorHAnsi"/>
        </w:rPr>
        <w:t xml:space="preserve">, Jalisco. </w:t>
      </w:r>
    </w:p>
    <w:p w14:paraId="58DB00C3" w14:textId="77777777" w:rsidR="007C0536" w:rsidRPr="009D4B4D" w:rsidRDefault="007C0536" w:rsidP="002D7712">
      <w:pPr>
        <w:jc w:val="both"/>
        <w:rPr>
          <w:rFonts w:asciiTheme="majorHAnsi" w:hAnsiTheme="majorHAnsi" w:cstheme="majorHAnsi"/>
          <w:b/>
        </w:rPr>
      </w:pPr>
    </w:p>
    <w:p w14:paraId="739C35FE" w14:textId="5E40FCCB" w:rsidR="00BD5F6A" w:rsidRPr="009D4B4D" w:rsidRDefault="00BD5F6A" w:rsidP="002D7712">
      <w:pPr>
        <w:jc w:val="both"/>
        <w:rPr>
          <w:rFonts w:asciiTheme="majorHAnsi" w:hAnsiTheme="majorHAnsi" w:cstheme="majorHAnsi"/>
        </w:rPr>
      </w:pPr>
      <w:r w:rsidRPr="009D4B4D">
        <w:rPr>
          <w:rFonts w:asciiTheme="majorHAnsi" w:hAnsiTheme="majorHAnsi" w:cstheme="majorHAnsi"/>
          <w:b/>
        </w:rPr>
        <w:t>B)</w:t>
      </w:r>
      <w:r w:rsidRPr="009D4B4D">
        <w:rPr>
          <w:rFonts w:asciiTheme="majorHAnsi" w:hAnsiTheme="majorHAnsi" w:cstheme="majorHAnsi"/>
        </w:rPr>
        <w:t xml:space="preserve"> Si se comprueba que el participante incumplió con entregas, servicios o garantías en el Municipio de </w:t>
      </w:r>
      <w:r w:rsidR="00293AA8" w:rsidRPr="009D4B4D">
        <w:rPr>
          <w:rFonts w:asciiTheme="majorHAnsi" w:hAnsiTheme="majorHAnsi" w:cstheme="majorHAnsi"/>
        </w:rPr>
        <w:t>Ixtlahuacán del Río</w:t>
      </w:r>
      <w:r w:rsidR="006B4AA5" w:rsidRPr="009D4B4D">
        <w:rPr>
          <w:rFonts w:asciiTheme="majorHAnsi" w:hAnsiTheme="majorHAnsi" w:cstheme="majorHAnsi"/>
        </w:rPr>
        <w:t>, Jalisco</w:t>
      </w:r>
      <w:r w:rsidRPr="009D4B4D">
        <w:rPr>
          <w:rFonts w:asciiTheme="majorHAnsi" w:hAnsiTheme="majorHAnsi" w:cstheme="majorHAnsi"/>
        </w:rPr>
        <w:t xml:space="preserve">, o en otras entidades públicas de los tres niveles de Gobierno. </w:t>
      </w:r>
    </w:p>
    <w:p w14:paraId="64B92EED" w14:textId="77777777" w:rsidR="007C0536" w:rsidRPr="009D4B4D" w:rsidRDefault="007C0536" w:rsidP="002D7712">
      <w:pPr>
        <w:jc w:val="both"/>
        <w:rPr>
          <w:rFonts w:asciiTheme="majorHAnsi" w:hAnsiTheme="majorHAnsi" w:cstheme="majorHAnsi"/>
          <w:b/>
        </w:rPr>
      </w:pPr>
    </w:p>
    <w:p w14:paraId="4AD03527" w14:textId="77777777" w:rsidR="00BD5F6A" w:rsidRPr="009D4B4D" w:rsidRDefault="00BD5F6A" w:rsidP="002D7712">
      <w:pPr>
        <w:jc w:val="both"/>
        <w:rPr>
          <w:rFonts w:asciiTheme="majorHAnsi" w:hAnsiTheme="majorHAnsi" w:cstheme="majorHAnsi"/>
        </w:rPr>
      </w:pPr>
      <w:r w:rsidRPr="009D4B4D">
        <w:rPr>
          <w:rFonts w:asciiTheme="majorHAnsi" w:hAnsiTheme="majorHAnsi" w:cstheme="majorHAnsi"/>
          <w:b/>
        </w:rPr>
        <w:t>C)</w:t>
      </w:r>
      <w:r w:rsidRPr="009D4B4D">
        <w:rPr>
          <w:rFonts w:asciiTheme="majorHAnsi" w:hAnsiTheme="majorHAnsi" w:cstheme="majorHAnsi"/>
        </w:rPr>
        <w:t xml:space="preserve"> Si incumple con cualquiera de los requisitos especificados en las presentes Bases y sus Anexos y lo derivado de la junta de aclaraciones. </w:t>
      </w:r>
    </w:p>
    <w:p w14:paraId="2F4A1E21" w14:textId="77777777" w:rsidR="007C0536" w:rsidRPr="009D4B4D" w:rsidRDefault="007C0536" w:rsidP="002D7712">
      <w:pPr>
        <w:jc w:val="both"/>
        <w:rPr>
          <w:rFonts w:asciiTheme="majorHAnsi" w:hAnsiTheme="majorHAnsi" w:cstheme="majorHAnsi"/>
          <w:b/>
        </w:rPr>
      </w:pPr>
    </w:p>
    <w:p w14:paraId="3093F7F4" w14:textId="77777777" w:rsidR="00BD5F6A" w:rsidRPr="009D4B4D" w:rsidRDefault="00BD5F6A" w:rsidP="002D7712">
      <w:pPr>
        <w:jc w:val="both"/>
        <w:rPr>
          <w:rFonts w:asciiTheme="majorHAnsi" w:hAnsiTheme="majorHAnsi" w:cstheme="majorHAnsi"/>
        </w:rPr>
      </w:pPr>
      <w:r w:rsidRPr="009D4B4D">
        <w:rPr>
          <w:rFonts w:asciiTheme="majorHAnsi" w:hAnsiTheme="majorHAnsi" w:cstheme="majorHAnsi"/>
          <w:b/>
        </w:rPr>
        <w:t>D)</w:t>
      </w:r>
      <w:r w:rsidRPr="009D4B4D">
        <w:rPr>
          <w:rFonts w:asciiTheme="majorHAnsi" w:hAnsiTheme="majorHAnsi" w:cstheme="majorHAnsi"/>
        </w:rPr>
        <w:t xml:space="preserve"> Se desechará una proposición, cuando no cumpla con los requisitos señalados en la convocatoria; y para el caso de que determinadas partidas de la proposición presentada no cumplan con dichos requisitos, ésta se desechará de forma parcial únicamente por lo que ve a las partidas en que se incumple. </w:t>
      </w:r>
    </w:p>
    <w:p w14:paraId="49729E45" w14:textId="77777777" w:rsidR="007C0536" w:rsidRPr="009D4B4D" w:rsidRDefault="007C0536" w:rsidP="002D7712">
      <w:pPr>
        <w:jc w:val="both"/>
        <w:rPr>
          <w:rFonts w:asciiTheme="majorHAnsi" w:hAnsiTheme="majorHAnsi" w:cstheme="majorHAnsi"/>
          <w:b/>
        </w:rPr>
      </w:pPr>
    </w:p>
    <w:p w14:paraId="379C1CDD" w14:textId="77777777" w:rsidR="00BD5F6A" w:rsidRPr="009D4B4D" w:rsidRDefault="00BD5F6A" w:rsidP="002D7712">
      <w:pPr>
        <w:jc w:val="both"/>
        <w:rPr>
          <w:rFonts w:asciiTheme="majorHAnsi" w:hAnsiTheme="majorHAnsi" w:cstheme="majorHAnsi"/>
        </w:rPr>
      </w:pPr>
      <w:r w:rsidRPr="009D4B4D">
        <w:rPr>
          <w:rFonts w:asciiTheme="majorHAnsi" w:hAnsiTheme="majorHAnsi" w:cstheme="majorHAnsi"/>
          <w:b/>
        </w:rPr>
        <w:t>E)</w:t>
      </w:r>
      <w:r w:rsidRPr="009D4B4D">
        <w:rPr>
          <w:rFonts w:asciiTheme="majorHAnsi" w:hAnsiTheme="majorHAnsi" w:cstheme="majorHAnsi"/>
        </w:rPr>
        <w:t xml:space="preserve"> Si un mismo socio o administrador pertenece a dos o más de las empresas participantes. </w:t>
      </w:r>
    </w:p>
    <w:p w14:paraId="4D2EA571" w14:textId="77777777" w:rsidR="007C0536" w:rsidRPr="009D4B4D" w:rsidRDefault="007C0536" w:rsidP="002D7712">
      <w:pPr>
        <w:jc w:val="both"/>
        <w:rPr>
          <w:rFonts w:asciiTheme="majorHAnsi" w:hAnsiTheme="majorHAnsi" w:cstheme="majorHAnsi"/>
          <w:b/>
        </w:rPr>
      </w:pPr>
    </w:p>
    <w:p w14:paraId="7B0C203A" w14:textId="77777777" w:rsidR="00BD5F6A" w:rsidRPr="009D4B4D" w:rsidRDefault="00BD5F6A" w:rsidP="002D7712">
      <w:pPr>
        <w:jc w:val="both"/>
        <w:rPr>
          <w:rFonts w:asciiTheme="majorHAnsi" w:hAnsiTheme="majorHAnsi" w:cstheme="majorHAnsi"/>
        </w:rPr>
      </w:pPr>
      <w:r w:rsidRPr="009D4B4D">
        <w:rPr>
          <w:rFonts w:asciiTheme="majorHAnsi" w:hAnsiTheme="majorHAnsi" w:cstheme="majorHAnsi"/>
          <w:b/>
        </w:rPr>
        <w:t>F)</w:t>
      </w:r>
      <w:r w:rsidRPr="009D4B4D">
        <w:rPr>
          <w:rFonts w:asciiTheme="majorHAnsi" w:hAnsiTheme="majorHAnsi" w:cstheme="majorHAnsi"/>
        </w:rPr>
        <w:t xml:space="preserve"> Si presentan datos falsos en la documentación solicitada en estas bases o en la propuesta económica. </w:t>
      </w:r>
    </w:p>
    <w:p w14:paraId="118DBADE" w14:textId="77777777" w:rsidR="007C0536" w:rsidRPr="009D4B4D" w:rsidRDefault="007C0536" w:rsidP="002D7712">
      <w:pPr>
        <w:jc w:val="both"/>
        <w:rPr>
          <w:rFonts w:asciiTheme="majorHAnsi" w:hAnsiTheme="majorHAnsi" w:cstheme="majorHAnsi"/>
          <w:b/>
        </w:rPr>
      </w:pPr>
    </w:p>
    <w:p w14:paraId="1B3D3806" w14:textId="77777777" w:rsidR="00BD5F6A" w:rsidRPr="009D4B4D" w:rsidRDefault="00BD5F6A" w:rsidP="002D7712">
      <w:pPr>
        <w:jc w:val="both"/>
        <w:rPr>
          <w:rFonts w:asciiTheme="majorHAnsi" w:hAnsiTheme="majorHAnsi" w:cstheme="majorHAnsi"/>
        </w:rPr>
      </w:pPr>
      <w:r w:rsidRPr="009D4B4D">
        <w:rPr>
          <w:rFonts w:asciiTheme="majorHAnsi" w:hAnsiTheme="majorHAnsi" w:cstheme="majorHAnsi"/>
          <w:b/>
        </w:rPr>
        <w:t>G)</w:t>
      </w:r>
      <w:r w:rsidRPr="009D4B4D">
        <w:rPr>
          <w:rFonts w:asciiTheme="majorHAnsi" w:hAnsiTheme="majorHAnsi" w:cstheme="majorHAnsi"/>
        </w:rPr>
        <w:t xml:space="preserve"> Cuando al participante se le hubiera rescindido uno o más contratos con alguna entidad o dependencia de los tres niveles de Gobierno por causas imputables al proveedor. </w:t>
      </w:r>
    </w:p>
    <w:p w14:paraId="169B07D6" w14:textId="77777777" w:rsidR="00BD5F6A" w:rsidRPr="009D4B4D" w:rsidRDefault="00BD5F6A" w:rsidP="002D7712">
      <w:pPr>
        <w:jc w:val="both"/>
        <w:rPr>
          <w:rFonts w:asciiTheme="majorHAnsi" w:hAnsiTheme="majorHAnsi" w:cstheme="majorHAnsi"/>
        </w:rPr>
      </w:pPr>
    </w:p>
    <w:p w14:paraId="5488656C" w14:textId="597C9D1C" w:rsidR="00BD5F6A" w:rsidRPr="009D4B4D" w:rsidRDefault="00D87B40" w:rsidP="002D7712">
      <w:pPr>
        <w:jc w:val="both"/>
        <w:rPr>
          <w:rFonts w:asciiTheme="majorHAnsi" w:hAnsiTheme="majorHAnsi" w:cstheme="majorHAnsi"/>
          <w:b/>
        </w:rPr>
      </w:pPr>
      <w:r w:rsidRPr="009D4B4D">
        <w:rPr>
          <w:rFonts w:asciiTheme="majorHAnsi" w:hAnsiTheme="majorHAnsi" w:cstheme="majorHAnsi"/>
          <w:b/>
        </w:rPr>
        <w:t>X</w:t>
      </w:r>
      <w:r w:rsidR="002D7712" w:rsidRPr="009D4B4D">
        <w:rPr>
          <w:rFonts w:asciiTheme="majorHAnsi" w:hAnsiTheme="majorHAnsi" w:cstheme="majorHAnsi"/>
          <w:b/>
        </w:rPr>
        <w:t>. ADJUDICACIÓN Y NOTIFICACIÓN</w:t>
      </w:r>
    </w:p>
    <w:p w14:paraId="25EEE965" w14:textId="77777777" w:rsidR="002D7712" w:rsidRPr="009D4B4D" w:rsidRDefault="002D7712" w:rsidP="002D7712">
      <w:pPr>
        <w:jc w:val="both"/>
        <w:rPr>
          <w:rFonts w:asciiTheme="majorHAnsi" w:hAnsiTheme="majorHAnsi" w:cstheme="majorHAnsi"/>
          <w:b/>
        </w:rPr>
      </w:pPr>
    </w:p>
    <w:p w14:paraId="0FA7C16B" w14:textId="21AF285A" w:rsidR="00BD5F6A" w:rsidRPr="009D4B4D" w:rsidRDefault="00BD5F6A" w:rsidP="002D7712">
      <w:pPr>
        <w:jc w:val="both"/>
        <w:rPr>
          <w:rFonts w:asciiTheme="majorHAnsi" w:hAnsiTheme="majorHAnsi" w:cstheme="majorHAnsi"/>
        </w:rPr>
      </w:pPr>
      <w:r w:rsidRPr="009D4B4D">
        <w:rPr>
          <w:rFonts w:asciiTheme="majorHAnsi" w:hAnsiTheme="majorHAnsi" w:cstheme="majorHAnsi"/>
          <w:b/>
        </w:rPr>
        <w:t>1.-</w:t>
      </w:r>
      <w:r w:rsidRPr="009D4B4D">
        <w:rPr>
          <w:rFonts w:asciiTheme="majorHAnsi" w:hAnsiTheme="majorHAnsi" w:cstheme="majorHAnsi"/>
        </w:rPr>
        <w:t xml:space="preserve"> Con fundamento en el artículo 69 de la Ley de Compras Gubernamentales, Enajenaciones y Contratación de Servicios para el Estado de Jalisco y sus Municipios</w:t>
      </w:r>
      <w:r w:rsidR="00940555" w:rsidRPr="009D4B4D">
        <w:rPr>
          <w:rFonts w:asciiTheme="majorHAnsi" w:hAnsiTheme="majorHAnsi" w:cstheme="majorHAnsi"/>
        </w:rPr>
        <w:t>,</w:t>
      </w:r>
      <w:r w:rsidRPr="009D4B4D">
        <w:rPr>
          <w:rFonts w:asciiTheme="majorHAnsi" w:hAnsiTheme="majorHAnsi" w:cstheme="majorHAnsi"/>
        </w:rPr>
        <w:t xml:space="preserve"> para el conocimiento de todos los participantes, el resultado de la resolución de adjudicación, </w:t>
      </w:r>
      <w:r w:rsidRPr="009D4B4D">
        <w:rPr>
          <w:rFonts w:asciiTheme="majorHAnsi" w:hAnsiTheme="majorHAnsi" w:cstheme="majorHAnsi"/>
        </w:rPr>
        <w:lastRenderedPageBreak/>
        <w:t xml:space="preserve">deberá ocurrir dentro de los siete días naturales siguientes a la celebración del acto de apertura de propuestas técnica y económica. </w:t>
      </w:r>
    </w:p>
    <w:p w14:paraId="05468FD3" w14:textId="77777777" w:rsidR="007C0536" w:rsidRPr="009D4B4D" w:rsidRDefault="007C0536" w:rsidP="002D7712">
      <w:pPr>
        <w:jc w:val="both"/>
        <w:rPr>
          <w:rFonts w:asciiTheme="majorHAnsi" w:hAnsiTheme="majorHAnsi" w:cstheme="majorHAnsi"/>
          <w:b/>
        </w:rPr>
      </w:pPr>
    </w:p>
    <w:p w14:paraId="31B3EFE7" w14:textId="30011E27" w:rsidR="00BD5F6A" w:rsidRPr="009D4B4D" w:rsidRDefault="00BD5F6A" w:rsidP="002D7712">
      <w:pPr>
        <w:jc w:val="both"/>
        <w:rPr>
          <w:rFonts w:asciiTheme="majorHAnsi" w:hAnsiTheme="majorHAnsi" w:cstheme="majorHAnsi"/>
        </w:rPr>
      </w:pPr>
      <w:r w:rsidRPr="009D4B4D">
        <w:rPr>
          <w:rFonts w:asciiTheme="majorHAnsi" w:hAnsiTheme="majorHAnsi" w:cstheme="majorHAnsi"/>
          <w:b/>
        </w:rPr>
        <w:t>2.-</w:t>
      </w:r>
      <w:r w:rsidRPr="009D4B4D">
        <w:rPr>
          <w:rFonts w:asciiTheme="majorHAnsi" w:hAnsiTheme="majorHAnsi" w:cstheme="majorHAnsi"/>
        </w:rPr>
        <w:t xml:space="preserve"> La resolución de adjudicación estará disponible en el portal de transparencia del Gobierno Municipal de </w:t>
      </w:r>
      <w:r w:rsidR="00293AA8" w:rsidRPr="009D4B4D">
        <w:rPr>
          <w:rFonts w:asciiTheme="majorHAnsi" w:hAnsiTheme="majorHAnsi" w:cstheme="majorHAnsi"/>
        </w:rPr>
        <w:t>Ixtlahuacán del Río</w:t>
      </w:r>
      <w:r w:rsidRPr="009D4B4D">
        <w:rPr>
          <w:rFonts w:asciiTheme="majorHAnsi" w:hAnsiTheme="majorHAnsi" w:cstheme="majorHAnsi"/>
        </w:rPr>
        <w:t xml:space="preserve">, Jalisco: </w:t>
      </w:r>
      <w:r w:rsidRPr="009D4B4D">
        <w:rPr>
          <w:rFonts w:asciiTheme="majorHAnsi" w:hAnsiTheme="majorHAnsi" w:cstheme="majorHAnsi"/>
          <w:b/>
        </w:rPr>
        <w:t>http://www.</w:t>
      </w:r>
      <w:r w:rsidR="00293AA8" w:rsidRPr="009D4B4D">
        <w:rPr>
          <w:rFonts w:asciiTheme="majorHAnsi" w:hAnsiTheme="majorHAnsi" w:cstheme="majorHAnsi"/>
          <w:b/>
        </w:rPr>
        <w:t>ixtlahuacandelrio</w:t>
      </w:r>
      <w:r w:rsidRPr="009D4B4D">
        <w:rPr>
          <w:rFonts w:asciiTheme="majorHAnsi" w:hAnsiTheme="majorHAnsi" w:cstheme="majorHAnsi"/>
          <w:b/>
        </w:rPr>
        <w:t>.gob.mx/transparencia</w:t>
      </w:r>
      <w:r w:rsidRPr="009D4B4D">
        <w:rPr>
          <w:rFonts w:asciiTheme="majorHAnsi" w:hAnsiTheme="majorHAnsi" w:cstheme="majorHAnsi"/>
        </w:rPr>
        <w:t>, y se entenderá notificada personalmente a partir del día siguiente a aquel en que se haya difundido en dicho sistema.</w:t>
      </w:r>
    </w:p>
    <w:p w14:paraId="5F073613" w14:textId="77777777" w:rsidR="00BD5F6A" w:rsidRPr="009D4B4D" w:rsidRDefault="00BD5F6A" w:rsidP="002D7712">
      <w:pPr>
        <w:jc w:val="both"/>
        <w:rPr>
          <w:rFonts w:asciiTheme="majorHAnsi" w:hAnsiTheme="majorHAnsi" w:cstheme="majorHAnsi"/>
        </w:rPr>
      </w:pPr>
    </w:p>
    <w:p w14:paraId="32B269D8" w14:textId="3450274B" w:rsidR="00BD5F6A" w:rsidRPr="009D4B4D" w:rsidRDefault="002D7712" w:rsidP="002D7712">
      <w:pPr>
        <w:jc w:val="both"/>
        <w:rPr>
          <w:rFonts w:asciiTheme="majorHAnsi" w:hAnsiTheme="majorHAnsi" w:cstheme="majorHAnsi"/>
          <w:b/>
        </w:rPr>
      </w:pPr>
      <w:r w:rsidRPr="009D4B4D">
        <w:rPr>
          <w:rFonts w:asciiTheme="majorHAnsi" w:hAnsiTheme="majorHAnsi" w:cstheme="majorHAnsi"/>
          <w:b/>
        </w:rPr>
        <w:t>XI. GARANTÍAS</w:t>
      </w:r>
    </w:p>
    <w:p w14:paraId="5E2E611B" w14:textId="77777777" w:rsidR="002D7712" w:rsidRPr="009D4B4D" w:rsidRDefault="002D7712" w:rsidP="002D7712">
      <w:pPr>
        <w:jc w:val="both"/>
        <w:rPr>
          <w:rFonts w:asciiTheme="majorHAnsi" w:hAnsiTheme="majorHAnsi" w:cstheme="majorHAnsi"/>
          <w:b/>
        </w:rPr>
      </w:pPr>
    </w:p>
    <w:p w14:paraId="01934F60" w14:textId="77777777" w:rsidR="00BD5F6A" w:rsidRPr="009D4B4D" w:rsidRDefault="00BD5F6A" w:rsidP="002D7712">
      <w:pPr>
        <w:jc w:val="both"/>
        <w:rPr>
          <w:rFonts w:asciiTheme="majorHAnsi" w:hAnsiTheme="majorHAnsi" w:cstheme="majorHAnsi"/>
        </w:rPr>
      </w:pPr>
      <w:r w:rsidRPr="009D4B4D">
        <w:rPr>
          <w:rFonts w:asciiTheme="majorHAnsi" w:hAnsiTheme="majorHAnsi" w:cstheme="majorHAnsi"/>
          <w:b/>
        </w:rPr>
        <w:t>1.- DE CUMPLIMIENTO</w:t>
      </w:r>
      <w:r w:rsidRPr="009D4B4D">
        <w:rPr>
          <w:rFonts w:asciiTheme="majorHAnsi" w:hAnsiTheme="majorHAnsi" w:cstheme="majorHAnsi"/>
        </w:rPr>
        <w:t xml:space="preserve">.- De conformidad con lo dispuesto por el artículo 84 de la Ley de Compras Gubernamentales, Enajenaciones y Contratación de Servicios del Estado de Jalisco y sus Municipios, los proveedores adjudicados deberán constituir una garantía para el cumplimiento de su orden de compra o contrato, en Moneda Nacional, por el importe del 10% diez por ciento del monto total de la orden de compra, I.V.A. incluido, a través de una fianza, la cual deberá estar vigente durante un plazo de 1 año. </w:t>
      </w:r>
    </w:p>
    <w:p w14:paraId="7F083577" w14:textId="77777777" w:rsidR="007C0536" w:rsidRPr="009D4B4D" w:rsidRDefault="007C0536" w:rsidP="002D7712">
      <w:pPr>
        <w:jc w:val="both"/>
        <w:rPr>
          <w:rFonts w:asciiTheme="majorHAnsi" w:hAnsiTheme="majorHAnsi" w:cstheme="majorHAnsi"/>
          <w:b/>
        </w:rPr>
      </w:pPr>
    </w:p>
    <w:p w14:paraId="0B58C96E" w14:textId="4041C797" w:rsidR="00BD5F6A" w:rsidRPr="009D4B4D" w:rsidRDefault="00BD5F6A" w:rsidP="002D7712">
      <w:pPr>
        <w:jc w:val="both"/>
        <w:rPr>
          <w:rFonts w:asciiTheme="majorHAnsi" w:hAnsiTheme="majorHAnsi" w:cstheme="majorHAnsi"/>
        </w:rPr>
      </w:pPr>
      <w:r w:rsidRPr="009D4B4D">
        <w:rPr>
          <w:rFonts w:asciiTheme="majorHAnsi" w:hAnsiTheme="majorHAnsi" w:cstheme="majorHAnsi"/>
          <w:b/>
        </w:rPr>
        <w:t>2.- DE VICIOS OCULTOS</w:t>
      </w:r>
      <w:r w:rsidRPr="009D4B4D">
        <w:rPr>
          <w:rFonts w:asciiTheme="majorHAnsi" w:hAnsiTheme="majorHAnsi" w:cstheme="majorHAnsi"/>
        </w:rPr>
        <w:t>.- Él o los proveedores adjudicados deberán constituir una garantía de vicios ocultos del producto contratado, en Moneda Nacional, por el importe del 10% diez por ciento del monto total de la orden de compra, I.V.A. incluido, a través de una fianza, la cual deberá estar vige</w:t>
      </w:r>
      <w:r w:rsidR="005C74BB" w:rsidRPr="009D4B4D">
        <w:rPr>
          <w:rFonts w:asciiTheme="majorHAnsi" w:hAnsiTheme="majorHAnsi" w:cstheme="majorHAnsi"/>
        </w:rPr>
        <w:t>nte durante un plazo mínimo de 1</w:t>
      </w:r>
      <w:r w:rsidRPr="009D4B4D">
        <w:rPr>
          <w:rFonts w:asciiTheme="majorHAnsi" w:hAnsiTheme="majorHAnsi" w:cstheme="majorHAnsi"/>
        </w:rPr>
        <w:t xml:space="preserve"> años, a partir de su expedición. </w:t>
      </w:r>
    </w:p>
    <w:p w14:paraId="78F80FB0" w14:textId="77777777" w:rsidR="007C0536" w:rsidRPr="009D4B4D" w:rsidRDefault="007C0536" w:rsidP="002D7712">
      <w:pPr>
        <w:jc w:val="both"/>
        <w:rPr>
          <w:rFonts w:asciiTheme="majorHAnsi" w:hAnsiTheme="majorHAnsi" w:cstheme="majorHAnsi"/>
          <w:b/>
        </w:rPr>
      </w:pPr>
    </w:p>
    <w:p w14:paraId="359E8BEE" w14:textId="6932486E" w:rsidR="00BD5F6A" w:rsidRPr="009D4B4D" w:rsidRDefault="00956E00" w:rsidP="002D7712">
      <w:pPr>
        <w:jc w:val="both"/>
        <w:rPr>
          <w:rFonts w:asciiTheme="majorHAnsi" w:hAnsiTheme="majorHAnsi" w:cstheme="majorHAnsi"/>
        </w:rPr>
      </w:pPr>
      <w:r w:rsidRPr="009D4B4D">
        <w:rPr>
          <w:rFonts w:asciiTheme="majorHAnsi" w:hAnsiTheme="majorHAnsi" w:cstheme="majorHAnsi"/>
          <w:b/>
        </w:rPr>
        <w:t>3</w:t>
      </w:r>
      <w:r w:rsidR="00BD5F6A" w:rsidRPr="009D4B4D">
        <w:rPr>
          <w:rFonts w:asciiTheme="majorHAnsi" w:hAnsiTheme="majorHAnsi" w:cstheme="majorHAnsi"/>
          <w:b/>
        </w:rPr>
        <w:t>-.</w:t>
      </w:r>
      <w:r w:rsidR="00BD5F6A" w:rsidRPr="009D4B4D">
        <w:rPr>
          <w:rFonts w:asciiTheme="majorHAnsi" w:hAnsiTheme="majorHAnsi" w:cstheme="majorHAnsi"/>
        </w:rPr>
        <w:t xml:space="preserve"> Las fianzas deberán ser expedida por afianzadora nacional a favor del Municipio de </w:t>
      </w:r>
      <w:r w:rsidR="00293AA8" w:rsidRPr="009D4B4D">
        <w:rPr>
          <w:rFonts w:asciiTheme="majorHAnsi" w:hAnsiTheme="majorHAnsi" w:cstheme="majorHAnsi"/>
        </w:rPr>
        <w:t>Ixtlahuacán del Río</w:t>
      </w:r>
      <w:r w:rsidR="00BD5F6A" w:rsidRPr="009D4B4D">
        <w:rPr>
          <w:rFonts w:asciiTheme="majorHAnsi" w:hAnsiTheme="majorHAnsi" w:cstheme="majorHAnsi"/>
        </w:rPr>
        <w:t>, Jalisco y deberá presentarse previo a la entrega de la orden de compra o contrato en la Hacienda Pública Municipal ubicada en las instalaciones del Pal</w:t>
      </w:r>
      <w:r w:rsidR="008B4422" w:rsidRPr="009D4B4D">
        <w:rPr>
          <w:rFonts w:asciiTheme="majorHAnsi" w:hAnsiTheme="majorHAnsi" w:cstheme="majorHAnsi"/>
        </w:rPr>
        <w:t>acio Municipal,</w:t>
      </w:r>
      <w:r w:rsidR="00BD5F6A" w:rsidRPr="009D4B4D">
        <w:rPr>
          <w:rFonts w:asciiTheme="majorHAnsi" w:hAnsiTheme="majorHAnsi" w:cstheme="majorHAnsi"/>
        </w:rPr>
        <w:t xml:space="preserve"> calle </w:t>
      </w:r>
      <w:r w:rsidR="00926D23" w:rsidRPr="009D4B4D">
        <w:rPr>
          <w:rFonts w:asciiTheme="majorHAnsi" w:hAnsiTheme="majorHAnsi" w:cstheme="majorHAnsi"/>
        </w:rPr>
        <w:t xml:space="preserve">Escobedo número </w:t>
      </w:r>
      <w:r w:rsidR="00963D99" w:rsidRPr="009D4B4D">
        <w:rPr>
          <w:rFonts w:asciiTheme="majorHAnsi" w:hAnsiTheme="majorHAnsi" w:cstheme="majorHAnsi"/>
        </w:rPr>
        <w:t>3</w:t>
      </w:r>
      <w:r w:rsidR="00926D23" w:rsidRPr="009D4B4D">
        <w:rPr>
          <w:rFonts w:asciiTheme="majorHAnsi" w:hAnsiTheme="majorHAnsi" w:cstheme="majorHAnsi"/>
        </w:rPr>
        <w:t>2</w:t>
      </w:r>
      <w:r w:rsidR="00963D99" w:rsidRPr="009D4B4D">
        <w:rPr>
          <w:rFonts w:asciiTheme="majorHAnsi" w:hAnsiTheme="majorHAnsi" w:cstheme="majorHAnsi"/>
        </w:rPr>
        <w:t>0</w:t>
      </w:r>
      <w:r w:rsidR="00BD5F6A" w:rsidRPr="009D4B4D">
        <w:rPr>
          <w:rFonts w:asciiTheme="majorHAnsi" w:hAnsiTheme="majorHAnsi" w:cstheme="majorHAnsi"/>
        </w:rPr>
        <w:t xml:space="preserve">, zona centro, de la población de </w:t>
      </w:r>
      <w:r w:rsidR="00293AA8" w:rsidRPr="009D4B4D">
        <w:rPr>
          <w:rFonts w:asciiTheme="majorHAnsi" w:hAnsiTheme="majorHAnsi" w:cstheme="majorHAnsi"/>
        </w:rPr>
        <w:t>Ixtlahuacán del Río</w:t>
      </w:r>
      <w:r w:rsidR="00BD5F6A" w:rsidRPr="009D4B4D">
        <w:rPr>
          <w:rFonts w:asciiTheme="majorHAnsi" w:hAnsiTheme="majorHAnsi" w:cstheme="majorHAnsi"/>
        </w:rPr>
        <w:t xml:space="preserve">, Jalisco. </w:t>
      </w:r>
    </w:p>
    <w:p w14:paraId="5F7EBDB5" w14:textId="77777777" w:rsidR="007C0536" w:rsidRPr="009D4B4D" w:rsidRDefault="007C0536" w:rsidP="002D7712">
      <w:pPr>
        <w:jc w:val="both"/>
        <w:rPr>
          <w:rFonts w:asciiTheme="majorHAnsi" w:hAnsiTheme="majorHAnsi" w:cstheme="majorHAnsi"/>
          <w:b/>
        </w:rPr>
      </w:pPr>
    </w:p>
    <w:p w14:paraId="1E6B06AD" w14:textId="649ADBE7" w:rsidR="00BD5F6A" w:rsidRPr="009D4B4D" w:rsidRDefault="00956E00" w:rsidP="002D7712">
      <w:pPr>
        <w:jc w:val="both"/>
        <w:rPr>
          <w:rFonts w:asciiTheme="majorHAnsi" w:hAnsiTheme="majorHAnsi" w:cstheme="majorHAnsi"/>
        </w:rPr>
      </w:pPr>
      <w:r w:rsidRPr="009D4B4D">
        <w:rPr>
          <w:rFonts w:asciiTheme="majorHAnsi" w:hAnsiTheme="majorHAnsi" w:cstheme="majorHAnsi"/>
          <w:b/>
        </w:rPr>
        <w:t>4</w:t>
      </w:r>
      <w:r w:rsidR="00BD5F6A" w:rsidRPr="009D4B4D">
        <w:rPr>
          <w:rFonts w:asciiTheme="majorHAnsi" w:hAnsiTheme="majorHAnsi" w:cstheme="majorHAnsi"/>
          <w:b/>
        </w:rPr>
        <w:t>.-</w:t>
      </w:r>
      <w:r w:rsidR="00BD5F6A" w:rsidRPr="009D4B4D">
        <w:rPr>
          <w:rFonts w:asciiTheme="majorHAnsi" w:hAnsiTheme="majorHAnsi" w:cstheme="majorHAnsi"/>
        </w:rPr>
        <w:t xml:space="preserve"> Para el caso de fianzas, estas se otorgarán mediante póliza que se expida por la compañía autorizada con domicilio en el Estado</w:t>
      </w:r>
      <w:r w:rsidR="009B1398">
        <w:rPr>
          <w:rFonts w:asciiTheme="majorHAnsi" w:hAnsiTheme="majorHAnsi" w:cstheme="majorHAnsi"/>
        </w:rPr>
        <w:t xml:space="preserve"> o en el territorio nacional</w:t>
      </w:r>
      <w:r w:rsidR="00BD5F6A" w:rsidRPr="009D4B4D">
        <w:rPr>
          <w:rFonts w:asciiTheme="majorHAnsi" w:hAnsiTheme="majorHAnsi" w:cstheme="majorHAnsi"/>
        </w:rPr>
        <w:t xml:space="preserve">. </w:t>
      </w:r>
    </w:p>
    <w:p w14:paraId="1C40C2D1" w14:textId="77777777" w:rsidR="007C0536" w:rsidRPr="009D4B4D" w:rsidRDefault="007C0536" w:rsidP="002D7712">
      <w:pPr>
        <w:jc w:val="both"/>
        <w:rPr>
          <w:rFonts w:asciiTheme="majorHAnsi" w:hAnsiTheme="majorHAnsi" w:cstheme="majorHAnsi"/>
          <w:b/>
        </w:rPr>
      </w:pPr>
    </w:p>
    <w:p w14:paraId="0AEBCCD4" w14:textId="40D04C46" w:rsidR="00BD5F6A" w:rsidRPr="009D4B4D" w:rsidRDefault="00956E00" w:rsidP="002D7712">
      <w:pPr>
        <w:jc w:val="both"/>
        <w:rPr>
          <w:rFonts w:asciiTheme="majorHAnsi" w:hAnsiTheme="majorHAnsi" w:cstheme="majorHAnsi"/>
        </w:rPr>
      </w:pPr>
      <w:r w:rsidRPr="009D4B4D">
        <w:rPr>
          <w:rFonts w:asciiTheme="majorHAnsi" w:hAnsiTheme="majorHAnsi" w:cstheme="majorHAnsi"/>
          <w:b/>
        </w:rPr>
        <w:t>5</w:t>
      </w:r>
      <w:r w:rsidR="00BD5F6A" w:rsidRPr="009D4B4D">
        <w:rPr>
          <w:rFonts w:asciiTheme="majorHAnsi" w:hAnsiTheme="majorHAnsi" w:cstheme="majorHAnsi"/>
          <w:b/>
        </w:rPr>
        <w:t>.-</w:t>
      </w:r>
      <w:r w:rsidR="00BD5F6A" w:rsidRPr="009D4B4D">
        <w:rPr>
          <w:rFonts w:asciiTheme="majorHAnsi" w:hAnsiTheme="majorHAnsi" w:cstheme="majorHAnsi"/>
        </w:rPr>
        <w:t xml:space="preserve"> En caso de no cumplir con la presentación de esta garantía, no se formalizará la entrega de orden de compra ni la firma del contrato. </w:t>
      </w:r>
    </w:p>
    <w:p w14:paraId="7B7E7B47" w14:textId="77777777" w:rsidR="007C0536" w:rsidRPr="009D4B4D" w:rsidRDefault="007C0536" w:rsidP="002D7712">
      <w:pPr>
        <w:jc w:val="both"/>
        <w:rPr>
          <w:rFonts w:asciiTheme="majorHAnsi" w:hAnsiTheme="majorHAnsi" w:cstheme="majorHAnsi"/>
          <w:b/>
        </w:rPr>
      </w:pPr>
    </w:p>
    <w:p w14:paraId="131D9A6A" w14:textId="3DB72F0A" w:rsidR="00BD5F6A" w:rsidRPr="009D4B4D" w:rsidRDefault="00956E00" w:rsidP="002D7712">
      <w:pPr>
        <w:jc w:val="both"/>
        <w:rPr>
          <w:rFonts w:asciiTheme="majorHAnsi" w:hAnsiTheme="majorHAnsi" w:cstheme="majorHAnsi"/>
        </w:rPr>
      </w:pPr>
      <w:r w:rsidRPr="009D4B4D">
        <w:rPr>
          <w:rFonts w:asciiTheme="majorHAnsi" w:hAnsiTheme="majorHAnsi" w:cstheme="majorHAnsi"/>
          <w:b/>
        </w:rPr>
        <w:t>6</w:t>
      </w:r>
      <w:r w:rsidR="00BD5F6A" w:rsidRPr="009D4B4D">
        <w:rPr>
          <w:rFonts w:asciiTheme="majorHAnsi" w:hAnsiTheme="majorHAnsi" w:cstheme="majorHAnsi"/>
          <w:b/>
        </w:rPr>
        <w:t>.-</w:t>
      </w:r>
      <w:r w:rsidR="00BD5F6A" w:rsidRPr="009D4B4D">
        <w:rPr>
          <w:rFonts w:asciiTheme="majorHAnsi" w:hAnsiTheme="majorHAnsi" w:cstheme="majorHAnsi"/>
        </w:rPr>
        <w:t xml:space="preserve"> La garantía será cancelada o devuelta según sea el caso, una vez cumplidos los compromisos contraídos </w:t>
      </w:r>
      <w:r w:rsidR="00D86801" w:rsidRPr="009D4B4D">
        <w:rPr>
          <w:rFonts w:asciiTheme="majorHAnsi" w:hAnsiTheme="majorHAnsi" w:cstheme="majorHAnsi"/>
        </w:rPr>
        <w:t>por el participante adjudicado</w:t>
      </w:r>
      <w:r w:rsidR="00BD5F6A" w:rsidRPr="009D4B4D">
        <w:rPr>
          <w:rFonts w:asciiTheme="majorHAnsi" w:hAnsiTheme="majorHAnsi" w:cstheme="majorHAnsi"/>
        </w:rPr>
        <w:t xml:space="preserve">, con la exhibición de póliza de fianza que garantice el monto total de éstos. </w:t>
      </w:r>
    </w:p>
    <w:p w14:paraId="3E4C4B34" w14:textId="77777777" w:rsidR="007C0536" w:rsidRPr="009D4B4D" w:rsidRDefault="007C0536" w:rsidP="002D7712">
      <w:pPr>
        <w:jc w:val="both"/>
        <w:rPr>
          <w:rFonts w:asciiTheme="majorHAnsi" w:hAnsiTheme="majorHAnsi" w:cstheme="majorHAnsi"/>
          <w:b/>
        </w:rPr>
      </w:pPr>
    </w:p>
    <w:p w14:paraId="71B98D3A" w14:textId="4197D62D" w:rsidR="00BD5F6A" w:rsidRPr="009D4B4D" w:rsidRDefault="00956E00" w:rsidP="002D7712">
      <w:pPr>
        <w:jc w:val="both"/>
        <w:rPr>
          <w:rFonts w:asciiTheme="majorHAnsi" w:hAnsiTheme="majorHAnsi" w:cstheme="majorHAnsi"/>
        </w:rPr>
      </w:pPr>
      <w:r w:rsidRPr="009D4B4D">
        <w:rPr>
          <w:rFonts w:asciiTheme="majorHAnsi" w:hAnsiTheme="majorHAnsi" w:cstheme="majorHAnsi"/>
          <w:b/>
        </w:rPr>
        <w:t>7</w:t>
      </w:r>
      <w:r w:rsidR="00BD5F6A" w:rsidRPr="009D4B4D">
        <w:rPr>
          <w:rFonts w:asciiTheme="majorHAnsi" w:hAnsiTheme="majorHAnsi" w:cstheme="majorHAnsi"/>
          <w:b/>
        </w:rPr>
        <w:t>.-</w:t>
      </w:r>
      <w:r w:rsidR="00BD5F6A" w:rsidRPr="009D4B4D">
        <w:rPr>
          <w:rFonts w:asciiTheme="majorHAnsi" w:hAnsiTheme="majorHAnsi" w:cstheme="majorHAnsi"/>
        </w:rPr>
        <w:t xml:space="preserve"> Las garantías del producto que ofrezcan los participantes serán adicionales a las de cumplimiento y vicios ocultos, y serán plasmadas en el contrato de adjudicación por el término ofertado en el entendido de que su incumplimiento será causa de recisión en favor del Municipio de </w:t>
      </w:r>
      <w:r w:rsidR="00293AA8" w:rsidRPr="009D4B4D">
        <w:rPr>
          <w:rFonts w:asciiTheme="majorHAnsi" w:hAnsiTheme="majorHAnsi" w:cstheme="majorHAnsi"/>
        </w:rPr>
        <w:t>Ixtlahuacán del Río</w:t>
      </w:r>
      <w:r w:rsidR="00BD5F6A" w:rsidRPr="009D4B4D">
        <w:rPr>
          <w:rFonts w:asciiTheme="majorHAnsi" w:hAnsiTheme="majorHAnsi" w:cstheme="majorHAnsi"/>
        </w:rPr>
        <w:t xml:space="preserve">, Jalisco. </w:t>
      </w:r>
    </w:p>
    <w:p w14:paraId="766BD72A" w14:textId="77777777" w:rsidR="00BD5F6A" w:rsidRPr="009D4B4D" w:rsidRDefault="00BD5F6A" w:rsidP="002D7712">
      <w:pPr>
        <w:jc w:val="both"/>
        <w:rPr>
          <w:rFonts w:asciiTheme="majorHAnsi" w:hAnsiTheme="majorHAnsi" w:cstheme="majorHAnsi"/>
        </w:rPr>
      </w:pPr>
    </w:p>
    <w:p w14:paraId="222A5215" w14:textId="64089D2E" w:rsidR="00BD5F6A" w:rsidRPr="009D4B4D" w:rsidRDefault="00D87B40" w:rsidP="002D7712">
      <w:pPr>
        <w:jc w:val="both"/>
        <w:rPr>
          <w:rFonts w:asciiTheme="majorHAnsi" w:hAnsiTheme="majorHAnsi" w:cstheme="majorHAnsi"/>
          <w:b/>
        </w:rPr>
      </w:pPr>
      <w:r w:rsidRPr="009D4B4D">
        <w:rPr>
          <w:rFonts w:asciiTheme="majorHAnsi" w:hAnsiTheme="majorHAnsi" w:cstheme="majorHAnsi"/>
          <w:b/>
        </w:rPr>
        <w:t>XII</w:t>
      </w:r>
      <w:r w:rsidR="00BD5F6A" w:rsidRPr="009D4B4D">
        <w:rPr>
          <w:rFonts w:asciiTheme="majorHAnsi" w:hAnsiTheme="majorHAnsi" w:cstheme="majorHAnsi"/>
          <w:b/>
        </w:rPr>
        <w:t>.</w:t>
      </w:r>
      <w:r w:rsidR="002D7712" w:rsidRPr="009D4B4D">
        <w:rPr>
          <w:rFonts w:asciiTheme="majorHAnsi" w:hAnsiTheme="majorHAnsi" w:cstheme="majorHAnsi"/>
          <w:b/>
        </w:rPr>
        <w:t xml:space="preserve"> FECHA Y CONDICIONES DE ENTREGA</w:t>
      </w:r>
    </w:p>
    <w:p w14:paraId="020043F6" w14:textId="77777777" w:rsidR="002D7712" w:rsidRPr="009D4B4D" w:rsidRDefault="002D7712" w:rsidP="002D7712">
      <w:pPr>
        <w:jc w:val="both"/>
        <w:rPr>
          <w:rFonts w:asciiTheme="majorHAnsi" w:hAnsiTheme="majorHAnsi" w:cstheme="majorHAnsi"/>
          <w:b/>
        </w:rPr>
      </w:pPr>
    </w:p>
    <w:p w14:paraId="4C9BB1CA" w14:textId="77777777" w:rsidR="00BD5F6A" w:rsidRPr="009D4B4D" w:rsidRDefault="00BD5F6A" w:rsidP="002D7712">
      <w:pPr>
        <w:jc w:val="both"/>
        <w:rPr>
          <w:rFonts w:asciiTheme="majorHAnsi" w:hAnsiTheme="majorHAnsi" w:cstheme="majorHAnsi"/>
        </w:rPr>
      </w:pPr>
      <w:r w:rsidRPr="009D4B4D">
        <w:rPr>
          <w:rFonts w:asciiTheme="majorHAnsi" w:hAnsiTheme="majorHAnsi" w:cstheme="majorHAnsi"/>
          <w:b/>
        </w:rPr>
        <w:t>1.-</w:t>
      </w:r>
      <w:r w:rsidRPr="009D4B4D">
        <w:rPr>
          <w:rFonts w:asciiTheme="majorHAnsi" w:hAnsiTheme="majorHAnsi" w:cstheme="majorHAnsi"/>
        </w:rPr>
        <w:t xml:space="preserve"> El plazo de ejecución para el suministro e instalación de los bienes es de </w:t>
      </w:r>
      <w:r w:rsidRPr="009D4B4D">
        <w:rPr>
          <w:rFonts w:asciiTheme="majorHAnsi" w:hAnsiTheme="majorHAnsi" w:cstheme="majorHAnsi"/>
          <w:b/>
        </w:rPr>
        <w:t>30 días naturales</w:t>
      </w:r>
      <w:r w:rsidRPr="009D4B4D">
        <w:rPr>
          <w:rFonts w:asciiTheme="majorHAnsi" w:hAnsiTheme="majorHAnsi" w:cstheme="majorHAnsi"/>
        </w:rPr>
        <w:t xml:space="preserve">, a partir de la firma del contrato. </w:t>
      </w:r>
    </w:p>
    <w:p w14:paraId="0FEDDFD6" w14:textId="77777777" w:rsidR="007C0536" w:rsidRPr="009D4B4D" w:rsidRDefault="007C0536" w:rsidP="002D7712">
      <w:pPr>
        <w:jc w:val="both"/>
        <w:rPr>
          <w:rFonts w:asciiTheme="majorHAnsi" w:hAnsiTheme="majorHAnsi" w:cstheme="majorHAnsi"/>
          <w:b/>
        </w:rPr>
      </w:pPr>
    </w:p>
    <w:p w14:paraId="0C007B23" w14:textId="77777777" w:rsidR="00BD5F6A" w:rsidRPr="009D4B4D" w:rsidRDefault="00BD5F6A" w:rsidP="002D7712">
      <w:pPr>
        <w:jc w:val="both"/>
        <w:rPr>
          <w:rFonts w:asciiTheme="majorHAnsi" w:hAnsiTheme="majorHAnsi" w:cstheme="majorHAnsi"/>
        </w:rPr>
      </w:pPr>
      <w:r w:rsidRPr="009D4B4D">
        <w:rPr>
          <w:rFonts w:asciiTheme="majorHAnsi" w:hAnsiTheme="majorHAnsi" w:cstheme="majorHAnsi"/>
          <w:b/>
        </w:rPr>
        <w:t>2.-</w:t>
      </w:r>
      <w:r w:rsidRPr="009D4B4D">
        <w:rPr>
          <w:rFonts w:asciiTheme="majorHAnsi" w:hAnsiTheme="majorHAnsi" w:cstheme="majorHAnsi"/>
        </w:rPr>
        <w:t xml:space="preserve"> Se considerarán recibidos los servicios una vez que la Dependencia Requirente emita dictamen de cumplimiento de instalación de los bienes. </w:t>
      </w:r>
    </w:p>
    <w:p w14:paraId="09809EA6" w14:textId="77777777" w:rsidR="00BD5F6A" w:rsidRPr="009D4B4D" w:rsidRDefault="00BD5F6A" w:rsidP="002D7712">
      <w:pPr>
        <w:jc w:val="both"/>
        <w:rPr>
          <w:rFonts w:asciiTheme="majorHAnsi" w:hAnsiTheme="majorHAnsi" w:cstheme="majorHAnsi"/>
        </w:rPr>
      </w:pPr>
    </w:p>
    <w:p w14:paraId="2652EADF" w14:textId="6A844E81" w:rsidR="00BD5F6A" w:rsidRPr="009D4B4D" w:rsidRDefault="00D87B40" w:rsidP="002D7712">
      <w:pPr>
        <w:jc w:val="both"/>
        <w:rPr>
          <w:rFonts w:asciiTheme="majorHAnsi" w:hAnsiTheme="majorHAnsi" w:cstheme="majorHAnsi"/>
          <w:b/>
        </w:rPr>
      </w:pPr>
      <w:r w:rsidRPr="009D4B4D">
        <w:rPr>
          <w:rFonts w:asciiTheme="majorHAnsi" w:hAnsiTheme="majorHAnsi" w:cstheme="majorHAnsi"/>
          <w:b/>
        </w:rPr>
        <w:t>XII</w:t>
      </w:r>
      <w:r w:rsidR="002D7712" w:rsidRPr="009D4B4D">
        <w:rPr>
          <w:rFonts w:asciiTheme="majorHAnsi" w:hAnsiTheme="majorHAnsi" w:cstheme="majorHAnsi"/>
          <w:b/>
        </w:rPr>
        <w:t>. CONDICIÓN DE PRECIO FIRME</w:t>
      </w:r>
    </w:p>
    <w:p w14:paraId="5F3BF46E" w14:textId="77777777" w:rsidR="002D7712" w:rsidRPr="009D4B4D" w:rsidRDefault="002D7712" w:rsidP="002D7712">
      <w:pPr>
        <w:jc w:val="both"/>
        <w:rPr>
          <w:rFonts w:asciiTheme="majorHAnsi" w:hAnsiTheme="majorHAnsi" w:cstheme="majorHAnsi"/>
          <w:b/>
        </w:rPr>
      </w:pPr>
    </w:p>
    <w:p w14:paraId="56093910" w14:textId="77777777" w:rsidR="00BD5F6A" w:rsidRPr="009D4B4D" w:rsidRDefault="00BD5F6A" w:rsidP="002D7712">
      <w:pPr>
        <w:jc w:val="both"/>
        <w:rPr>
          <w:rFonts w:asciiTheme="majorHAnsi" w:hAnsiTheme="majorHAnsi" w:cstheme="majorHAnsi"/>
        </w:rPr>
      </w:pPr>
      <w:r w:rsidRPr="009D4B4D">
        <w:rPr>
          <w:rFonts w:asciiTheme="majorHAnsi" w:hAnsiTheme="majorHAnsi" w:cstheme="majorHAnsi"/>
          <w:b/>
        </w:rPr>
        <w:t>1.-</w:t>
      </w:r>
      <w:r w:rsidRPr="009D4B4D">
        <w:rPr>
          <w:rFonts w:asciiTheme="majorHAnsi" w:hAnsiTheme="majorHAnsi" w:cstheme="majorHAnsi"/>
        </w:rPr>
        <w:t xml:space="preserve"> Como regla general, el proveedor se obliga a no modificar precios, calidad, cantidad, garantía ni alguna condición o características de sus propuestas técnica y económica hasta el cumplimiento total de sus obligaciones. </w:t>
      </w:r>
    </w:p>
    <w:p w14:paraId="3ADF02AA" w14:textId="77777777" w:rsidR="00BD5F6A" w:rsidRPr="009D4B4D" w:rsidRDefault="00BD5F6A" w:rsidP="002D7712">
      <w:pPr>
        <w:jc w:val="both"/>
        <w:rPr>
          <w:rFonts w:asciiTheme="majorHAnsi" w:hAnsiTheme="majorHAnsi" w:cstheme="majorHAnsi"/>
        </w:rPr>
      </w:pPr>
    </w:p>
    <w:p w14:paraId="18760429" w14:textId="7AA80EA5" w:rsidR="00BD5F6A" w:rsidRPr="009D4B4D" w:rsidRDefault="00D87B40" w:rsidP="002D7712">
      <w:pPr>
        <w:jc w:val="both"/>
        <w:rPr>
          <w:rFonts w:asciiTheme="majorHAnsi" w:hAnsiTheme="majorHAnsi" w:cstheme="majorHAnsi"/>
          <w:b/>
        </w:rPr>
      </w:pPr>
      <w:r w:rsidRPr="009D4B4D">
        <w:rPr>
          <w:rFonts w:asciiTheme="majorHAnsi" w:hAnsiTheme="majorHAnsi" w:cstheme="majorHAnsi"/>
          <w:b/>
        </w:rPr>
        <w:t>XIV</w:t>
      </w:r>
      <w:r w:rsidR="00BD5F6A" w:rsidRPr="009D4B4D">
        <w:rPr>
          <w:rFonts w:asciiTheme="majorHAnsi" w:hAnsiTheme="majorHAnsi" w:cstheme="majorHAnsi"/>
          <w:b/>
        </w:rPr>
        <w:t>.- REQUISITOS Y FORMA DE PAGO</w:t>
      </w:r>
    </w:p>
    <w:p w14:paraId="1A1D056B" w14:textId="77777777" w:rsidR="002D7712" w:rsidRPr="009D4B4D" w:rsidRDefault="002D7712" w:rsidP="002D7712">
      <w:pPr>
        <w:jc w:val="both"/>
        <w:rPr>
          <w:rFonts w:asciiTheme="majorHAnsi" w:hAnsiTheme="majorHAnsi" w:cstheme="majorHAnsi"/>
          <w:b/>
        </w:rPr>
      </w:pPr>
    </w:p>
    <w:p w14:paraId="2C84C253" w14:textId="26D41B7D" w:rsidR="000F6D2F" w:rsidRDefault="00DB7B58" w:rsidP="002D7712">
      <w:pPr>
        <w:jc w:val="both"/>
        <w:rPr>
          <w:rFonts w:asciiTheme="majorHAnsi" w:hAnsiTheme="majorHAnsi" w:cstheme="majorHAnsi"/>
        </w:rPr>
      </w:pPr>
      <w:r w:rsidRPr="00DB7B58">
        <w:rPr>
          <w:rFonts w:asciiTheme="majorHAnsi" w:hAnsiTheme="majorHAnsi" w:cstheme="majorHAnsi"/>
        </w:rPr>
        <w:t xml:space="preserve">El pago se realizará hasta que el “Licitante” ganador entregue el 100% de los bienes y servicios establecidos en ésta bases, y concluya su gestión de ahorro de energía en al C.F.E., previo acuse de recibo emitido por </w:t>
      </w:r>
      <w:r w:rsidR="009B1398">
        <w:rPr>
          <w:rFonts w:asciiTheme="majorHAnsi" w:hAnsiTheme="majorHAnsi" w:cstheme="majorHAnsi"/>
        </w:rPr>
        <w:t xml:space="preserve">el </w:t>
      </w:r>
      <w:r w:rsidR="009C70B7">
        <w:rPr>
          <w:rFonts w:asciiTheme="majorHAnsi" w:hAnsiTheme="majorHAnsi" w:cstheme="majorHAnsi"/>
        </w:rPr>
        <w:t>Departamento</w:t>
      </w:r>
      <w:r w:rsidRPr="00DB7B58">
        <w:rPr>
          <w:rFonts w:asciiTheme="majorHAnsi" w:hAnsiTheme="majorHAnsi" w:cstheme="majorHAnsi"/>
        </w:rPr>
        <w:t xml:space="preserve"> de Alumbrado Público en un Acta de Entrega Recepción.</w:t>
      </w:r>
    </w:p>
    <w:p w14:paraId="7693B4C7" w14:textId="77777777" w:rsidR="00DB7B58" w:rsidRPr="009D4B4D" w:rsidRDefault="00DB7B58" w:rsidP="002D7712">
      <w:pPr>
        <w:jc w:val="both"/>
        <w:rPr>
          <w:rFonts w:asciiTheme="majorHAnsi" w:hAnsiTheme="majorHAnsi" w:cstheme="majorHAnsi"/>
        </w:rPr>
      </w:pPr>
    </w:p>
    <w:p w14:paraId="028A488E" w14:textId="77777777" w:rsidR="00BD5F6A" w:rsidRPr="009D4B4D" w:rsidRDefault="00BD5F6A" w:rsidP="002D7712">
      <w:pPr>
        <w:jc w:val="both"/>
        <w:rPr>
          <w:rFonts w:asciiTheme="majorHAnsi" w:hAnsiTheme="majorHAnsi" w:cstheme="majorHAnsi"/>
        </w:rPr>
      </w:pPr>
      <w:r w:rsidRPr="009D4B4D">
        <w:rPr>
          <w:rFonts w:asciiTheme="majorHAnsi" w:hAnsiTheme="majorHAnsi" w:cstheme="majorHAnsi"/>
          <w:b/>
        </w:rPr>
        <w:t>1.-</w:t>
      </w:r>
      <w:r w:rsidRPr="009D4B4D">
        <w:rPr>
          <w:rFonts w:asciiTheme="majorHAnsi" w:hAnsiTheme="majorHAnsi" w:cstheme="majorHAnsi"/>
        </w:rPr>
        <w:t xml:space="preserve"> Para efectos de pago deberá presentar en Hacienda Pública Municipal: </w:t>
      </w:r>
    </w:p>
    <w:p w14:paraId="33B0D555" w14:textId="77777777" w:rsidR="007C0536" w:rsidRPr="009D4B4D" w:rsidRDefault="007C0536" w:rsidP="002D7712">
      <w:pPr>
        <w:jc w:val="both"/>
        <w:rPr>
          <w:rFonts w:asciiTheme="majorHAnsi" w:hAnsiTheme="majorHAnsi" w:cstheme="majorHAnsi"/>
          <w:b/>
        </w:rPr>
      </w:pPr>
    </w:p>
    <w:p w14:paraId="0E0E10C8" w14:textId="1C8A0607" w:rsidR="00BD5F6A" w:rsidRPr="009D4B4D" w:rsidRDefault="00716847" w:rsidP="002D7712">
      <w:pPr>
        <w:jc w:val="both"/>
        <w:rPr>
          <w:rFonts w:asciiTheme="majorHAnsi" w:hAnsiTheme="majorHAnsi" w:cstheme="majorHAnsi"/>
        </w:rPr>
      </w:pPr>
      <w:r w:rsidRPr="009D4B4D">
        <w:rPr>
          <w:rFonts w:asciiTheme="majorHAnsi" w:hAnsiTheme="majorHAnsi" w:cstheme="majorHAnsi"/>
          <w:b/>
        </w:rPr>
        <w:t>a</w:t>
      </w:r>
      <w:r w:rsidR="00BD5F6A" w:rsidRPr="009D4B4D">
        <w:rPr>
          <w:rFonts w:asciiTheme="majorHAnsi" w:hAnsiTheme="majorHAnsi" w:cstheme="majorHAnsi"/>
          <w:b/>
        </w:rPr>
        <w:t>)</w:t>
      </w:r>
      <w:r w:rsidR="00BD5F6A" w:rsidRPr="009D4B4D">
        <w:rPr>
          <w:rFonts w:asciiTheme="majorHAnsi" w:hAnsiTheme="majorHAnsi" w:cstheme="majorHAnsi"/>
        </w:rPr>
        <w:t xml:space="preserve"> Factura a nombre del Municipio de </w:t>
      </w:r>
      <w:r w:rsidR="00293AA8" w:rsidRPr="009D4B4D">
        <w:rPr>
          <w:rFonts w:asciiTheme="majorHAnsi" w:hAnsiTheme="majorHAnsi" w:cstheme="majorHAnsi"/>
        </w:rPr>
        <w:t>Ixtlahuacán del Río</w:t>
      </w:r>
      <w:r w:rsidR="00BD5F6A" w:rsidRPr="009D4B4D">
        <w:rPr>
          <w:rFonts w:asciiTheme="majorHAnsi" w:hAnsiTheme="majorHAnsi" w:cstheme="majorHAnsi"/>
        </w:rPr>
        <w:t xml:space="preserve">, Jalisco </w:t>
      </w:r>
    </w:p>
    <w:p w14:paraId="21F4E763" w14:textId="77777777" w:rsidR="007C0536" w:rsidRPr="009D4B4D" w:rsidRDefault="007C0536" w:rsidP="002D7712">
      <w:pPr>
        <w:jc w:val="both"/>
        <w:rPr>
          <w:rFonts w:asciiTheme="majorHAnsi" w:hAnsiTheme="majorHAnsi" w:cstheme="majorHAnsi"/>
          <w:b/>
        </w:rPr>
      </w:pPr>
    </w:p>
    <w:p w14:paraId="4CA68E0B" w14:textId="77777777" w:rsidR="00BD5F6A" w:rsidRPr="009D4B4D" w:rsidRDefault="00716847" w:rsidP="002D7712">
      <w:pPr>
        <w:jc w:val="both"/>
        <w:rPr>
          <w:rFonts w:asciiTheme="majorHAnsi" w:hAnsiTheme="majorHAnsi" w:cstheme="majorHAnsi"/>
        </w:rPr>
      </w:pPr>
      <w:r w:rsidRPr="009D4B4D">
        <w:rPr>
          <w:rFonts w:asciiTheme="majorHAnsi" w:hAnsiTheme="majorHAnsi" w:cstheme="majorHAnsi"/>
          <w:b/>
        </w:rPr>
        <w:t>b)</w:t>
      </w:r>
      <w:r w:rsidR="00BD5F6A" w:rsidRPr="009D4B4D">
        <w:rPr>
          <w:rFonts w:asciiTheme="majorHAnsi" w:hAnsiTheme="majorHAnsi" w:cstheme="majorHAnsi"/>
        </w:rPr>
        <w:t xml:space="preserve"> Exhibir las pólizas de fianzas correspondientes. </w:t>
      </w:r>
    </w:p>
    <w:p w14:paraId="4B5D7BB5" w14:textId="77777777" w:rsidR="007C0536" w:rsidRPr="009D4B4D" w:rsidRDefault="007C0536" w:rsidP="002D7712">
      <w:pPr>
        <w:jc w:val="both"/>
        <w:rPr>
          <w:rFonts w:asciiTheme="majorHAnsi" w:hAnsiTheme="majorHAnsi" w:cstheme="majorHAnsi"/>
          <w:b/>
        </w:rPr>
      </w:pPr>
    </w:p>
    <w:p w14:paraId="2CA40E1E" w14:textId="77777777" w:rsidR="00BD5F6A" w:rsidRPr="009D4B4D" w:rsidRDefault="00716847" w:rsidP="002D7712">
      <w:pPr>
        <w:jc w:val="both"/>
        <w:rPr>
          <w:rFonts w:asciiTheme="majorHAnsi" w:hAnsiTheme="majorHAnsi" w:cstheme="majorHAnsi"/>
        </w:rPr>
      </w:pPr>
      <w:r w:rsidRPr="009D4B4D">
        <w:rPr>
          <w:rFonts w:asciiTheme="majorHAnsi" w:hAnsiTheme="majorHAnsi" w:cstheme="majorHAnsi"/>
          <w:b/>
        </w:rPr>
        <w:t>c)</w:t>
      </w:r>
      <w:r w:rsidRPr="009D4B4D">
        <w:rPr>
          <w:rFonts w:asciiTheme="majorHAnsi" w:hAnsiTheme="majorHAnsi" w:cstheme="majorHAnsi"/>
        </w:rPr>
        <w:t xml:space="preserve"> </w:t>
      </w:r>
      <w:r w:rsidR="00BD5F6A" w:rsidRPr="009D4B4D">
        <w:rPr>
          <w:rFonts w:asciiTheme="majorHAnsi" w:hAnsiTheme="majorHAnsi" w:cstheme="majorHAnsi"/>
        </w:rPr>
        <w:t xml:space="preserve">Exhibir certificado de garantía del producto. </w:t>
      </w:r>
    </w:p>
    <w:p w14:paraId="5C5FB82D" w14:textId="77777777" w:rsidR="007C0536" w:rsidRPr="009D4B4D" w:rsidRDefault="007C0536" w:rsidP="002D7712">
      <w:pPr>
        <w:jc w:val="both"/>
        <w:rPr>
          <w:rFonts w:asciiTheme="majorHAnsi" w:hAnsiTheme="majorHAnsi" w:cstheme="majorHAnsi"/>
          <w:b/>
        </w:rPr>
      </w:pPr>
    </w:p>
    <w:p w14:paraId="2CBE71BC" w14:textId="77777777" w:rsidR="00BD5F6A" w:rsidRPr="009D4B4D" w:rsidRDefault="00716847" w:rsidP="002D7712">
      <w:pPr>
        <w:jc w:val="both"/>
        <w:rPr>
          <w:rFonts w:asciiTheme="majorHAnsi" w:hAnsiTheme="majorHAnsi" w:cstheme="majorHAnsi"/>
        </w:rPr>
      </w:pPr>
      <w:r w:rsidRPr="009D4B4D">
        <w:rPr>
          <w:rFonts w:asciiTheme="majorHAnsi" w:hAnsiTheme="majorHAnsi" w:cstheme="majorHAnsi"/>
          <w:b/>
        </w:rPr>
        <w:t>d</w:t>
      </w:r>
      <w:r w:rsidR="00BD5F6A" w:rsidRPr="009D4B4D">
        <w:rPr>
          <w:rFonts w:asciiTheme="majorHAnsi" w:hAnsiTheme="majorHAnsi" w:cstheme="majorHAnsi"/>
          <w:b/>
        </w:rPr>
        <w:t>)</w:t>
      </w:r>
      <w:r w:rsidR="00BD5F6A" w:rsidRPr="009D4B4D">
        <w:rPr>
          <w:rFonts w:asciiTheme="majorHAnsi" w:hAnsiTheme="majorHAnsi" w:cstheme="majorHAnsi"/>
        </w:rPr>
        <w:t xml:space="preserve"> El dictamen de ejecución total de los trabajos por parte del Dependencia requirente. </w:t>
      </w:r>
    </w:p>
    <w:p w14:paraId="5F2985FD" w14:textId="77777777" w:rsidR="007C0536" w:rsidRPr="009D4B4D" w:rsidRDefault="007C0536" w:rsidP="002D7712">
      <w:pPr>
        <w:jc w:val="both"/>
        <w:rPr>
          <w:rFonts w:asciiTheme="majorHAnsi" w:hAnsiTheme="majorHAnsi" w:cstheme="majorHAnsi"/>
          <w:b/>
        </w:rPr>
      </w:pPr>
    </w:p>
    <w:p w14:paraId="211E1529" w14:textId="77777777" w:rsidR="00BD5F6A" w:rsidRPr="009D4B4D" w:rsidRDefault="00BD5F6A" w:rsidP="002D7712">
      <w:pPr>
        <w:jc w:val="both"/>
        <w:rPr>
          <w:rFonts w:asciiTheme="majorHAnsi" w:hAnsiTheme="majorHAnsi" w:cstheme="majorHAnsi"/>
        </w:rPr>
      </w:pPr>
      <w:r w:rsidRPr="009D4B4D">
        <w:rPr>
          <w:rFonts w:asciiTheme="majorHAnsi" w:hAnsiTheme="majorHAnsi" w:cstheme="majorHAnsi"/>
          <w:b/>
        </w:rPr>
        <w:t>2.-</w:t>
      </w:r>
      <w:r w:rsidRPr="009D4B4D">
        <w:rPr>
          <w:rFonts w:asciiTheme="majorHAnsi" w:hAnsiTheme="majorHAnsi" w:cstheme="majorHAnsi"/>
        </w:rPr>
        <w:t xml:space="preserve"> El pago se realizará mediante cheque o transferencia bancaria electrónica en moneda nacional, y una vez entregado la documentación correspondiente en las oficinas de la Hacienda Pública Municipal. </w:t>
      </w:r>
    </w:p>
    <w:p w14:paraId="57062D79" w14:textId="77777777" w:rsidR="007C0536" w:rsidRPr="009D4B4D" w:rsidRDefault="007C0536" w:rsidP="002D7712">
      <w:pPr>
        <w:jc w:val="both"/>
        <w:rPr>
          <w:rFonts w:asciiTheme="majorHAnsi" w:hAnsiTheme="majorHAnsi" w:cstheme="majorHAnsi"/>
          <w:b/>
        </w:rPr>
      </w:pPr>
    </w:p>
    <w:p w14:paraId="1A1E93E6" w14:textId="56ECE1D2" w:rsidR="00BD5F6A" w:rsidRPr="009D4B4D" w:rsidRDefault="00BD5F6A" w:rsidP="002D7712">
      <w:pPr>
        <w:jc w:val="both"/>
        <w:rPr>
          <w:rFonts w:asciiTheme="majorHAnsi" w:hAnsiTheme="majorHAnsi" w:cstheme="majorHAnsi"/>
        </w:rPr>
      </w:pPr>
      <w:r w:rsidRPr="009D4B4D">
        <w:rPr>
          <w:rFonts w:asciiTheme="majorHAnsi" w:hAnsiTheme="majorHAnsi" w:cstheme="majorHAnsi"/>
          <w:b/>
        </w:rPr>
        <w:t>3.-</w:t>
      </w:r>
      <w:r w:rsidRPr="009D4B4D">
        <w:rPr>
          <w:rFonts w:asciiTheme="majorHAnsi" w:hAnsiTheme="majorHAnsi" w:cstheme="majorHAnsi"/>
        </w:rPr>
        <w:t xml:space="preserve"> En caso de que la adjudicación sea por la modalidad de financiamiento, los pagos se realizarán conforme los plazos establecidos en el contrato de acuerdo a la Tabla de </w:t>
      </w:r>
      <w:r w:rsidR="00E32516" w:rsidRPr="009D4B4D">
        <w:rPr>
          <w:rFonts w:asciiTheme="majorHAnsi" w:hAnsiTheme="majorHAnsi" w:cstheme="majorHAnsi"/>
        </w:rPr>
        <w:t>Pagos</w:t>
      </w:r>
      <w:r w:rsidRPr="009D4B4D">
        <w:rPr>
          <w:rFonts w:asciiTheme="majorHAnsi" w:hAnsiTheme="majorHAnsi" w:cstheme="majorHAnsi"/>
        </w:rPr>
        <w:t xml:space="preserve"> que presente el proveedor. </w:t>
      </w:r>
    </w:p>
    <w:p w14:paraId="221C9568" w14:textId="77777777" w:rsidR="00BD5F6A" w:rsidRPr="009D4B4D" w:rsidRDefault="00BD5F6A" w:rsidP="002D7712">
      <w:pPr>
        <w:jc w:val="both"/>
        <w:rPr>
          <w:rFonts w:asciiTheme="majorHAnsi" w:hAnsiTheme="majorHAnsi" w:cstheme="majorHAnsi"/>
        </w:rPr>
      </w:pPr>
    </w:p>
    <w:p w14:paraId="3992906A" w14:textId="77777777" w:rsidR="004172F4" w:rsidRDefault="004172F4" w:rsidP="002D7712">
      <w:pPr>
        <w:jc w:val="both"/>
        <w:rPr>
          <w:rFonts w:asciiTheme="majorHAnsi" w:hAnsiTheme="majorHAnsi" w:cstheme="majorHAnsi"/>
          <w:b/>
        </w:rPr>
      </w:pPr>
    </w:p>
    <w:p w14:paraId="0FA1F1D8" w14:textId="77777777" w:rsidR="004172F4" w:rsidRDefault="004172F4" w:rsidP="002D7712">
      <w:pPr>
        <w:jc w:val="both"/>
        <w:rPr>
          <w:rFonts w:asciiTheme="majorHAnsi" w:hAnsiTheme="majorHAnsi" w:cstheme="majorHAnsi"/>
          <w:b/>
        </w:rPr>
      </w:pPr>
    </w:p>
    <w:p w14:paraId="3D9C68C2" w14:textId="46BB0454" w:rsidR="00BD5F6A" w:rsidRPr="009D4B4D" w:rsidRDefault="00D87B40" w:rsidP="002D7712">
      <w:pPr>
        <w:jc w:val="both"/>
        <w:rPr>
          <w:rFonts w:asciiTheme="majorHAnsi" w:hAnsiTheme="majorHAnsi" w:cstheme="majorHAnsi"/>
          <w:b/>
        </w:rPr>
      </w:pPr>
      <w:r w:rsidRPr="009D4B4D">
        <w:rPr>
          <w:rFonts w:asciiTheme="majorHAnsi" w:hAnsiTheme="majorHAnsi" w:cstheme="majorHAnsi"/>
          <w:b/>
        </w:rPr>
        <w:lastRenderedPageBreak/>
        <w:t>XV</w:t>
      </w:r>
      <w:r w:rsidR="002D7712" w:rsidRPr="009D4B4D">
        <w:rPr>
          <w:rFonts w:asciiTheme="majorHAnsi" w:hAnsiTheme="majorHAnsi" w:cstheme="majorHAnsi"/>
          <w:b/>
        </w:rPr>
        <w:t>. RESTRICCIONES</w:t>
      </w:r>
    </w:p>
    <w:p w14:paraId="3F51917C" w14:textId="77777777" w:rsidR="002D7712" w:rsidRPr="009D4B4D" w:rsidRDefault="002D7712" w:rsidP="002D7712">
      <w:pPr>
        <w:jc w:val="both"/>
        <w:rPr>
          <w:rFonts w:asciiTheme="majorHAnsi" w:hAnsiTheme="majorHAnsi" w:cstheme="majorHAnsi"/>
          <w:b/>
        </w:rPr>
      </w:pPr>
    </w:p>
    <w:p w14:paraId="346BBA3C" w14:textId="77777777" w:rsidR="00BD5F6A" w:rsidRPr="009D4B4D" w:rsidRDefault="00BD5F6A" w:rsidP="002D7712">
      <w:pPr>
        <w:jc w:val="both"/>
        <w:rPr>
          <w:rFonts w:asciiTheme="majorHAnsi" w:hAnsiTheme="majorHAnsi" w:cstheme="majorHAnsi"/>
        </w:rPr>
      </w:pPr>
      <w:r w:rsidRPr="009D4B4D">
        <w:rPr>
          <w:rFonts w:asciiTheme="majorHAnsi" w:hAnsiTheme="majorHAnsi" w:cstheme="majorHAnsi"/>
          <w:b/>
        </w:rPr>
        <w:t>1.-</w:t>
      </w:r>
      <w:r w:rsidRPr="009D4B4D">
        <w:rPr>
          <w:rFonts w:asciiTheme="majorHAnsi" w:hAnsiTheme="majorHAnsi" w:cstheme="majorHAnsi"/>
        </w:rPr>
        <w:t xml:space="preserve"> No podrán realizarse actos o contratos sobre el suministro de los bienes y/o servicios a favor de: </w:t>
      </w:r>
    </w:p>
    <w:p w14:paraId="230B70BF" w14:textId="77777777" w:rsidR="007C0536" w:rsidRPr="009D4B4D" w:rsidRDefault="007C0536" w:rsidP="002D7712">
      <w:pPr>
        <w:jc w:val="both"/>
        <w:rPr>
          <w:rFonts w:asciiTheme="majorHAnsi" w:hAnsiTheme="majorHAnsi" w:cstheme="majorHAnsi"/>
          <w:b/>
        </w:rPr>
      </w:pPr>
    </w:p>
    <w:p w14:paraId="23D46EE2" w14:textId="38E7D149" w:rsidR="00BD5F6A" w:rsidRPr="009D4B4D" w:rsidRDefault="002D7712" w:rsidP="002D7712">
      <w:pPr>
        <w:jc w:val="both"/>
        <w:rPr>
          <w:rFonts w:asciiTheme="majorHAnsi" w:hAnsiTheme="majorHAnsi" w:cstheme="majorHAnsi"/>
        </w:rPr>
      </w:pPr>
      <w:r w:rsidRPr="009D4B4D">
        <w:rPr>
          <w:rFonts w:asciiTheme="majorHAnsi" w:hAnsiTheme="majorHAnsi" w:cstheme="majorHAnsi"/>
          <w:b/>
        </w:rPr>
        <w:t>a</w:t>
      </w:r>
      <w:r w:rsidR="00BD5F6A" w:rsidRPr="009D4B4D">
        <w:rPr>
          <w:rFonts w:asciiTheme="majorHAnsi" w:hAnsiTheme="majorHAnsi" w:cstheme="majorHAnsi"/>
          <w:b/>
        </w:rPr>
        <w:t>)</w:t>
      </w:r>
      <w:r w:rsidR="00BD5F6A" w:rsidRPr="009D4B4D">
        <w:rPr>
          <w:rFonts w:asciiTheme="majorHAnsi" w:hAnsiTheme="majorHAnsi" w:cstheme="majorHAnsi"/>
        </w:rPr>
        <w:t xml:space="preserve"> Aquéllas en que el servidor público que intervenga en cualquier etapa del procedimiento de contratación tenga interés personal, familiar o de negocios, incluyendo aquéllas de las que pueda resultar algún beneficio para él, su cónyuge o sus parientes consanguíneos hasta el cuarto grado, por afinidad o civiles, o para terceros con los que tenga relaciones profesionales, laborales o de negocios, o para socios o sociedades de las que el servidor público o las personas antes referidas formen o hayan formado parte durante los dos años previos a la fecha de la celebración del procedimiento de contratación de que se trate. </w:t>
      </w:r>
    </w:p>
    <w:p w14:paraId="24210644" w14:textId="77777777" w:rsidR="007C0536" w:rsidRPr="009D4B4D" w:rsidRDefault="007C0536" w:rsidP="002D7712">
      <w:pPr>
        <w:jc w:val="both"/>
        <w:rPr>
          <w:rFonts w:asciiTheme="majorHAnsi" w:hAnsiTheme="majorHAnsi" w:cstheme="majorHAnsi"/>
        </w:rPr>
      </w:pPr>
    </w:p>
    <w:p w14:paraId="27AE9AD6" w14:textId="77777777" w:rsidR="00BD5F6A" w:rsidRPr="009D4B4D" w:rsidRDefault="00BD5F6A" w:rsidP="002D7712">
      <w:pPr>
        <w:jc w:val="both"/>
        <w:rPr>
          <w:rFonts w:asciiTheme="majorHAnsi" w:hAnsiTheme="majorHAnsi" w:cstheme="majorHAnsi"/>
        </w:rPr>
      </w:pPr>
      <w:r w:rsidRPr="009D4B4D">
        <w:rPr>
          <w:rFonts w:asciiTheme="majorHAnsi" w:hAnsiTheme="majorHAnsi" w:cstheme="majorHAnsi"/>
        </w:rPr>
        <w:t xml:space="preserve">La prohibición anterior comprenderá los casos en que el interés personal, familiar o de negocios corresponda a los superiores jerárquicos de los servidores públicos que intervengan, incluyendo al titular de la dependencia, entidad o unidad administrativa, convocantes o requirentes; </w:t>
      </w:r>
    </w:p>
    <w:p w14:paraId="08F1178C" w14:textId="77777777" w:rsidR="007C0536" w:rsidRPr="009D4B4D" w:rsidRDefault="007C0536" w:rsidP="002D7712">
      <w:pPr>
        <w:jc w:val="both"/>
        <w:rPr>
          <w:rFonts w:asciiTheme="majorHAnsi" w:hAnsiTheme="majorHAnsi" w:cstheme="majorHAnsi"/>
          <w:b/>
        </w:rPr>
      </w:pPr>
    </w:p>
    <w:p w14:paraId="7076C933" w14:textId="3E7DE569" w:rsidR="00BD5F6A" w:rsidRPr="009D4B4D" w:rsidRDefault="002D7712" w:rsidP="002D7712">
      <w:pPr>
        <w:jc w:val="both"/>
        <w:rPr>
          <w:rFonts w:asciiTheme="majorHAnsi" w:hAnsiTheme="majorHAnsi" w:cstheme="majorHAnsi"/>
        </w:rPr>
      </w:pPr>
      <w:r w:rsidRPr="009D4B4D">
        <w:rPr>
          <w:rFonts w:asciiTheme="majorHAnsi" w:hAnsiTheme="majorHAnsi" w:cstheme="majorHAnsi"/>
          <w:b/>
        </w:rPr>
        <w:t>b</w:t>
      </w:r>
      <w:r w:rsidR="00BD5F6A" w:rsidRPr="009D4B4D">
        <w:rPr>
          <w:rFonts w:asciiTheme="majorHAnsi" w:hAnsiTheme="majorHAnsi" w:cstheme="majorHAnsi"/>
          <w:b/>
        </w:rPr>
        <w:t>)</w:t>
      </w:r>
      <w:r w:rsidR="00BD5F6A" w:rsidRPr="009D4B4D">
        <w:rPr>
          <w:rFonts w:asciiTheme="majorHAnsi" w:hAnsiTheme="majorHAnsi" w:cstheme="majorHAnsi"/>
        </w:rPr>
        <w:t xml:space="preserve"> Aquellas en cuyas empresas participe algún servidor público, miembro del Comité que conozca sobre la adjudicación de pedidos o contratos, su cónyuge, concubina o concubinario, parientes consanguíneos o por afinidad hasta el cuarto grado, ya sea como accionista, administrador, gerente, apoderado o comisario; </w:t>
      </w:r>
    </w:p>
    <w:p w14:paraId="21FA1F38" w14:textId="77777777" w:rsidR="007C0536" w:rsidRPr="009D4B4D" w:rsidRDefault="007C0536" w:rsidP="002D7712">
      <w:pPr>
        <w:jc w:val="both"/>
        <w:rPr>
          <w:rFonts w:asciiTheme="majorHAnsi" w:hAnsiTheme="majorHAnsi" w:cstheme="majorHAnsi"/>
          <w:b/>
        </w:rPr>
      </w:pPr>
    </w:p>
    <w:p w14:paraId="181191FB" w14:textId="115D1A8F" w:rsidR="00BD5F6A" w:rsidRPr="009D4B4D" w:rsidRDefault="002D7712" w:rsidP="002D7712">
      <w:pPr>
        <w:jc w:val="both"/>
        <w:rPr>
          <w:rFonts w:asciiTheme="majorHAnsi" w:hAnsiTheme="majorHAnsi" w:cstheme="majorHAnsi"/>
        </w:rPr>
      </w:pPr>
      <w:r w:rsidRPr="009D4B4D">
        <w:rPr>
          <w:rFonts w:asciiTheme="majorHAnsi" w:hAnsiTheme="majorHAnsi" w:cstheme="majorHAnsi"/>
          <w:b/>
        </w:rPr>
        <w:t>c</w:t>
      </w:r>
      <w:r w:rsidR="00BD5F6A" w:rsidRPr="009D4B4D">
        <w:rPr>
          <w:rFonts w:asciiTheme="majorHAnsi" w:hAnsiTheme="majorHAnsi" w:cstheme="majorHAnsi"/>
          <w:b/>
        </w:rPr>
        <w:t>)</w:t>
      </w:r>
      <w:r w:rsidR="00BD5F6A" w:rsidRPr="009D4B4D">
        <w:rPr>
          <w:rFonts w:asciiTheme="majorHAnsi" w:hAnsiTheme="majorHAnsi" w:cstheme="majorHAnsi"/>
        </w:rPr>
        <w:t xml:space="preserve"> Aquellos proveedores que, por causas imputables a ellos mismos, la dependencia, entidad o unidad administrativa convocante les hubiere rescindido administrativamente más de un contrato, dentro de un lapso de dos años calendario contados a partir de la notificación de la primera rescisión; </w:t>
      </w:r>
    </w:p>
    <w:p w14:paraId="138C69E2" w14:textId="77777777" w:rsidR="007C0536" w:rsidRPr="009D4B4D" w:rsidRDefault="007C0536" w:rsidP="002D7712">
      <w:pPr>
        <w:jc w:val="both"/>
        <w:rPr>
          <w:rFonts w:asciiTheme="majorHAnsi" w:hAnsiTheme="majorHAnsi" w:cstheme="majorHAnsi"/>
          <w:b/>
        </w:rPr>
      </w:pPr>
    </w:p>
    <w:p w14:paraId="751A05C0" w14:textId="4A83DBFA" w:rsidR="00BD5F6A" w:rsidRPr="009D4B4D" w:rsidRDefault="002D7712" w:rsidP="002D7712">
      <w:pPr>
        <w:jc w:val="both"/>
        <w:rPr>
          <w:rFonts w:asciiTheme="majorHAnsi" w:hAnsiTheme="majorHAnsi" w:cstheme="majorHAnsi"/>
        </w:rPr>
      </w:pPr>
      <w:r w:rsidRPr="009D4B4D">
        <w:rPr>
          <w:rFonts w:asciiTheme="majorHAnsi" w:hAnsiTheme="majorHAnsi" w:cstheme="majorHAnsi"/>
          <w:b/>
        </w:rPr>
        <w:t>d</w:t>
      </w:r>
      <w:r w:rsidR="00BD5F6A" w:rsidRPr="009D4B4D">
        <w:rPr>
          <w:rFonts w:asciiTheme="majorHAnsi" w:hAnsiTheme="majorHAnsi" w:cstheme="majorHAnsi"/>
          <w:b/>
        </w:rPr>
        <w:t>)</w:t>
      </w:r>
      <w:r w:rsidR="00BD5F6A" w:rsidRPr="009D4B4D">
        <w:rPr>
          <w:rFonts w:asciiTheme="majorHAnsi" w:hAnsiTheme="majorHAnsi" w:cstheme="majorHAnsi"/>
        </w:rPr>
        <w:t xml:space="preserve"> Las que se encuentren inhabilitadas por resolución de autoridad competente; </w:t>
      </w:r>
    </w:p>
    <w:p w14:paraId="0CC6C1F8" w14:textId="77777777" w:rsidR="007C0536" w:rsidRPr="009D4B4D" w:rsidRDefault="007C0536" w:rsidP="002D7712">
      <w:pPr>
        <w:jc w:val="both"/>
        <w:rPr>
          <w:rFonts w:asciiTheme="majorHAnsi" w:hAnsiTheme="majorHAnsi" w:cstheme="majorHAnsi"/>
          <w:b/>
        </w:rPr>
      </w:pPr>
    </w:p>
    <w:p w14:paraId="025B801A" w14:textId="35AB0F3D" w:rsidR="00BD5F6A" w:rsidRPr="009D4B4D" w:rsidRDefault="002D7712" w:rsidP="002D7712">
      <w:pPr>
        <w:jc w:val="both"/>
        <w:rPr>
          <w:rFonts w:asciiTheme="majorHAnsi" w:hAnsiTheme="majorHAnsi" w:cstheme="majorHAnsi"/>
        </w:rPr>
      </w:pPr>
      <w:r w:rsidRPr="009D4B4D">
        <w:rPr>
          <w:rFonts w:asciiTheme="majorHAnsi" w:hAnsiTheme="majorHAnsi" w:cstheme="majorHAnsi"/>
          <w:b/>
        </w:rPr>
        <w:t>e</w:t>
      </w:r>
      <w:r w:rsidR="00BD5F6A" w:rsidRPr="009D4B4D">
        <w:rPr>
          <w:rFonts w:asciiTheme="majorHAnsi" w:hAnsiTheme="majorHAnsi" w:cstheme="majorHAnsi"/>
          <w:b/>
        </w:rPr>
        <w:t>)</w:t>
      </w:r>
      <w:r w:rsidR="00BD5F6A" w:rsidRPr="009D4B4D">
        <w:rPr>
          <w:rFonts w:asciiTheme="majorHAnsi" w:hAnsiTheme="majorHAnsi" w:cstheme="majorHAnsi"/>
        </w:rPr>
        <w:t xml:space="preserve"> Aquellas que hayan sido declaradas sujetas a concurso mercantil o alguna figura análoga; </w:t>
      </w:r>
    </w:p>
    <w:p w14:paraId="400C09C8" w14:textId="77777777" w:rsidR="007C0536" w:rsidRPr="009D4B4D" w:rsidRDefault="007C0536" w:rsidP="002D7712">
      <w:pPr>
        <w:jc w:val="both"/>
        <w:rPr>
          <w:rFonts w:asciiTheme="majorHAnsi" w:hAnsiTheme="majorHAnsi" w:cstheme="majorHAnsi"/>
          <w:b/>
        </w:rPr>
      </w:pPr>
    </w:p>
    <w:p w14:paraId="0B4E27E9" w14:textId="5076C8D5" w:rsidR="00BD5F6A" w:rsidRPr="009D4B4D" w:rsidRDefault="002D7712" w:rsidP="002D7712">
      <w:pPr>
        <w:jc w:val="both"/>
        <w:rPr>
          <w:rFonts w:asciiTheme="majorHAnsi" w:hAnsiTheme="majorHAnsi" w:cstheme="majorHAnsi"/>
        </w:rPr>
      </w:pPr>
      <w:r w:rsidRPr="009D4B4D">
        <w:rPr>
          <w:rFonts w:asciiTheme="majorHAnsi" w:hAnsiTheme="majorHAnsi" w:cstheme="majorHAnsi"/>
          <w:b/>
        </w:rPr>
        <w:t>f</w:t>
      </w:r>
      <w:r w:rsidR="00BD5F6A" w:rsidRPr="009D4B4D">
        <w:rPr>
          <w:rFonts w:asciiTheme="majorHAnsi" w:hAnsiTheme="majorHAnsi" w:cstheme="majorHAnsi"/>
          <w:b/>
        </w:rPr>
        <w:t>)</w:t>
      </w:r>
      <w:r w:rsidR="00BD5F6A" w:rsidRPr="009D4B4D">
        <w:rPr>
          <w:rFonts w:asciiTheme="majorHAnsi" w:hAnsiTheme="majorHAnsi" w:cstheme="majorHAnsi"/>
        </w:rPr>
        <w:t xml:space="preserve"> Aquellas que por sí o a través de empresas que formen parte del mismo grupo empresarial, pretendan ser contratadas para elaboración de dictámenes, peritajes y avalúos, cuando éstos hayan de ser utilizados para resolver discrepancias derivadas de los contratos en los que dichas personas o empresas sean parte; </w:t>
      </w:r>
    </w:p>
    <w:p w14:paraId="28E00A76" w14:textId="77777777" w:rsidR="007C0536" w:rsidRPr="009D4B4D" w:rsidRDefault="007C0536" w:rsidP="002D7712">
      <w:pPr>
        <w:jc w:val="both"/>
        <w:rPr>
          <w:rFonts w:asciiTheme="majorHAnsi" w:hAnsiTheme="majorHAnsi" w:cstheme="majorHAnsi"/>
          <w:b/>
        </w:rPr>
      </w:pPr>
    </w:p>
    <w:p w14:paraId="505DCD8B" w14:textId="368D4E80" w:rsidR="00BD5F6A" w:rsidRPr="009D4B4D" w:rsidRDefault="002D7712" w:rsidP="002D7712">
      <w:pPr>
        <w:jc w:val="both"/>
        <w:rPr>
          <w:rFonts w:asciiTheme="majorHAnsi" w:hAnsiTheme="majorHAnsi" w:cstheme="majorHAnsi"/>
        </w:rPr>
      </w:pPr>
      <w:r w:rsidRPr="009D4B4D">
        <w:rPr>
          <w:rFonts w:asciiTheme="majorHAnsi" w:hAnsiTheme="majorHAnsi" w:cstheme="majorHAnsi"/>
          <w:b/>
        </w:rPr>
        <w:t>g</w:t>
      </w:r>
      <w:r w:rsidR="00BD5F6A" w:rsidRPr="009D4B4D">
        <w:rPr>
          <w:rFonts w:asciiTheme="majorHAnsi" w:hAnsiTheme="majorHAnsi" w:cstheme="majorHAnsi"/>
          <w:b/>
        </w:rPr>
        <w:t>)</w:t>
      </w:r>
      <w:r w:rsidR="00BD5F6A" w:rsidRPr="009D4B4D">
        <w:rPr>
          <w:rFonts w:asciiTheme="majorHAnsi" w:hAnsiTheme="majorHAnsi" w:cstheme="majorHAnsi"/>
        </w:rPr>
        <w:t xml:space="preserve"> Aquellos licitantes que injustificadamente y por causas imputables a ellos mismos, no hayan formalizado un contrato adjudicado con anterioridad por la convocante. Dicho impedimento prevalecerá ante la propia dependencia, entidad o unidad administrativa convocante por un plazo que no podrá ser superior a un año; </w:t>
      </w:r>
    </w:p>
    <w:p w14:paraId="35FE0B50" w14:textId="77777777" w:rsidR="007C0536" w:rsidRPr="009D4B4D" w:rsidRDefault="007C0536" w:rsidP="002D7712">
      <w:pPr>
        <w:jc w:val="both"/>
        <w:rPr>
          <w:rFonts w:asciiTheme="majorHAnsi" w:hAnsiTheme="majorHAnsi" w:cstheme="majorHAnsi"/>
          <w:b/>
        </w:rPr>
      </w:pPr>
    </w:p>
    <w:p w14:paraId="39A32B4C" w14:textId="0DF11E40" w:rsidR="00BD5F6A" w:rsidRPr="009D4B4D" w:rsidRDefault="002D7712" w:rsidP="002D7712">
      <w:pPr>
        <w:jc w:val="both"/>
        <w:rPr>
          <w:rFonts w:asciiTheme="majorHAnsi" w:hAnsiTheme="majorHAnsi" w:cstheme="majorHAnsi"/>
        </w:rPr>
      </w:pPr>
      <w:r w:rsidRPr="009D4B4D">
        <w:rPr>
          <w:rFonts w:asciiTheme="majorHAnsi" w:hAnsiTheme="majorHAnsi" w:cstheme="majorHAnsi"/>
          <w:b/>
        </w:rPr>
        <w:lastRenderedPageBreak/>
        <w:t>h</w:t>
      </w:r>
      <w:r w:rsidR="00BD5F6A" w:rsidRPr="009D4B4D">
        <w:rPr>
          <w:rFonts w:asciiTheme="majorHAnsi" w:hAnsiTheme="majorHAnsi" w:cstheme="majorHAnsi"/>
          <w:b/>
        </w:rPr>
        <w:t>)</w:t>
      </w:r>
      <w:r w:rsidR="00BD5F6A" w:rsidRPr="009D4B4D">
        <w:rPr>
          <w:rFonts w:asciiTheme="majorHAnsi" w:hAnsiTheme="majorHAnsi" w:cstheme="majorHAnsi"/>
        </w:rPr>
        <w:t xml:space="preserve"> Los licitantes o proveedores que, teniendo ya varias adjudicaciones en esta misma entidad gubernamental, a juicio del Comité obstaculicen la libre competencia, el impulso a la productividad o el cumplimiento oportuno en la presentación satisfactoria del servicio. Lo anterior a fin de evitar prácticas de acaparamiento, actos de monopolio, simulación o marginación de empresas locales en desarrollo; </w:t>
      </w:r>
    </w:p>
    <w:p w14:paraId="6E04C99C" w14:textId="77777777" w:rsidR="007C0536" w:rsidRPr="009D4B4D" w:rsidRDefault="007C0536" w:rsidP="002D7712">
      <w:pPr>
        <w:jc w:val="both"/>
        <w:rPr>
          <w:rFonts w:asciiTheme="majorHAnsi" w:hAnsiTheme="majorHAnsi" w:cstheme="majorHAnsi"/>
          <w:b/>
        </w:rPr>
      </w:pPr>
    </w:p>
    <w:p w14:paraId="43C0DD0C" w14:textId="18FEDDE2" w:rsidR="00BD5F6A" w:rsidRPr="009D4B4D" w:rsidRDefault="002D7712" w:rsidP="002D7712">
      <w:pPr>
        <w:jc w:val="both"/>
        <w:rPr>
          <w:rFonts w:asciiTheme="majorHAnsi" w:hAnsiTheme="majorHAnsi" w:cstheme="majorHAnsi"/>
        </w:rPr>
      </w:pPr>
      <w:r w:rsidRPr="009D4B4D">
        <w:rPr>
          <w:rFonts w:asciiTheme="majorHAnsi" w:hAnsiTheme="majorHAnsi" w:cstheme="majorHAnsi"/>
          <w:b/>
        </w:rPr>
        <w:t>i</w:t>
      </w:r>
      <w:r w:rsidR="00BD5F6A" w:rsidRPr="009D4B4D">
        <w:rPr>
          <w:rFonts w:asciiTheme="majorHAnsi" w:hAnsiTheme="majorHAnsi" w:cstheme="majorHAnsi"/>
          <w:b/>
        </w:rPr>
        <w:t>)</w:t>
      </w:r>
      <w:r w:rsidR="00BD5F6A" w:rsidRPr="009D4B4D">
        <w:rPr>
          <w:rFonts w:asciiTheme="majorHAnsi" w:hAnsiTheme="majorHAnsi" w:cstheme="majorHAnsi"/>
        </w:rPr>
        <w:t xml:space="preserve"> Las demás que por cualquier causa se encuentren impedidas para ello por disposición de Ley. </w:t>
      </w:r>
    </w:p>
    <w:p w14:paraId="58ECF86A" w14:textId="77777777" w:rsidR="00BD5F6A" w:rsidRPr="009D4B4D" w:rsidRDefault="00BD5F6A" w:rsidP="002D7712">
      <w:pPr>
        <w:jc w:val="both"/>
        <w:rPr>
          <w:rFonts w:asciiTheme="majorHAnsi" w:hAnsiTheme="majorHAnsi" w:cstheme="majorHAnsi"/>
        </w:rPr>
      </w:pPr>
    </w:p>
    <w:p w14:paraId="1602D94C" w14:textId="03B94D22" w:rsidR="00BD5F6A" w:rsidRPr="009D4B4D" w:rsidRDefault="00D87B40" w:rsidP="002D7712">
      <w:pPr>
        <w:jc w:val="both"/>
        <w:rPr>
          <w:rFonts w:asciiTheme="majorHAnsi" w:hAnsiTheme="majorHAnsi" w:cstheme="majorHAnsi"/>
          <w:b/>
        </w:rPr>
      </w:pPr>
      <w:r w:rsidRPr="009D4B4D">
        <w:rPr>
          <w:rFonts w:asciiTheme="majorHAnsi" w:hAnsiTheme="majorHAnsi" w:cstheme="majorHAnsi"/>
          <w:b/>
        </w:rPr>
        <w:t>XVI</w:t>
      </w:r>
      <w:r w:rsidR="00BD5F6A" w:rsidRPr="009D4B4D">
        <w:rPr>
          <w:rFonts w:asciiTheme="majorHAnsi" w:hAnsiTheme="majorHAnsi" w:cstheme="majorHAnsi"/>
          <w:b/>
        </w:rPr>
        <w:t>.- SANCIONES.</w:t>
      </w:r>
    </w:p>
    <w:p w14:paraId="48B765CD" w14:textId="77777777" w:rsidR="007C0536" w:rsidRPr="009D4B4D" w:rsidRDefault="007C0536" w:rsidP="002D7712">
      <w:pPr>
        <w:jc w:val="both"/>
        <w:rPr>
          <w:rFonts w:asciiTheme="majorHAnsi" w:hAnsiTheme="majorHAnsi" w:cstheme="majorHAnsi"/>
          <w:b/>
        </w:rPr>
      </w:pPr>
    </w:p>
    <w:p w14:paraId="0656E379" w14:textId="77777777" w:rsidR="00BD5F6A" w:rsidRPr="009D4B4D" w:rsidRDefault="00BD5F6A" w:rsidP="002D7712">
      <w:pPr>
        <w:jc w:val="both"/>
        <w:rPr>
          <w:rFonts w:asciiTheme="majorHAnsi" w:hAnsiTheme="majorHAnsi" w:cstheme="majorHAnsi"/>
        </w:rPr>
      </w:pPr>
      <w:r w:rsidRPr="009D4B4D">
        <w:rPr>
          <w:rFonts w:asciiTheme="majorHAnsi" w:hAnsiTheme="majorHAnsi" w:cstheme="majorHAnsi"/>
          <w:b/>
        </w:rPr>
        <w:t>1.-</w:t>
      </w:r>
      <w:r w:rsidRPr="009D4B4D">
        <w:rPr>
          <w:rFonts w:asciiTheme="majorHAnsi" w:hAnsiTheme="majorHAnsi" w:cstheme="majorHAnsi"/>
        </w:rPr>
        <w:t xml:space="preserve"> Se podrá cancelar la orden de compra o el contrato y podrá hacerse efectivo el documento de garantía de cumplimiento en los siguientes casos: </w:t>
      </w:r>
    </w:p>
    <w:p w14:paraId="3EC93454" w14:textId="77777777" w:rsidR="007C0536" w:rsidRPr="009D4B4D" w:rsidRDefault="007C0536" w:rsidP="002D7712">
      <w:pPr>
        <w:jc w:val="both"/>
        <w:rPr>
          <w:rFonts w:asciiTheme="majorHAnsi" w:hAnsiTheme="majorHAnsi" w:cstheme="majorHAnsi"/>
          <w:b/>
        </w:rPr>
      </w:pPr>
    </w:p>
    <w:p w14:paraId="4E614889" w14:textId="11F7A482" w:rsidR="00BD5F6A" w:rsidRPr="009D4B4D" w:rsidRDefault="002D7712" w:rsidP="002D7712">
      <w:pPr>
        <w:jc w:val="both"/>
        <w:rPr>
          <w:rFonts w:asciiTheme="majorHAnsi" w:hAnsiTheme="majorHAnsi" w:cstheme="majorHAnsi"/>
        </w:rPr>
      </w:pPr>
      <w:r w:rsidRPr="009D4B4D">
        <w:rPr>
          <w:rFonts w:asciiTheme="majorHAnsi" w:hAnsiTheme="majorHAnsi" w:cstheme="majorHAnsi"/>
          <w:b/>
        </w:rPr>
        <w:t>a</w:t>
      </w:r>
      <w:r w:rsidR="00BD5F6A" w:rsidRPr="009D4B4D">
        <w:rPr>
          <w:rFonts w:asciiTheme="majorHAnsi" w:hAnsiTheme="majorHAnsi" w:cstheme="majorHAnsi"/>
          <w:b/>
        </w:rPr>
        <w:t>)</w:t>
      </w:r>
      <w:r w:rsidR="00BD5F6A" w:rsidRPr="009D4B4D">
        <w:rPr>
          <w:rFonts w:asciiTheme="majorHAnsi" w:hAnsiTheme="majorHAnsi" w:cstheme="majorHAnsi"/>
        </w:rPr>
        <w:t xml:space="preserve"> Cuando el proveedor no cumpla con alguna de las obligaciones estipuladas en la orden de compra o contrato. </w:t>
      </w:r>
    </w:p>
    <w:p w14:paraId="47E93F99" w14:textId="77777777" w:rsidR="007C0536" w:rsidRPr="009D4B4D" w:rsidRDefault="007C0536" w:rsidP="002D7712">
      <w:pPr>
        <w:jc w:val="both"/>
        <w:rPr>
          <w:rFonts w:asciiTheme="majorHAnsi" w:hAnsiTheme="majorHAnsi" w:cstheme="majorHAnsi"/>
          <w:b/>
        </w:rPr>
      </w:pPr>
    </w:p>
    <w:p w14:paraId="052896BA" w14:textId="099A74C5" w:rsidR="00BD5F6A" w:rsidRPr="009D4B4D" w:rsidRDefault="002D7712" w:rsidP="002D7712">
      <w:pPr>
        <w:jc w:val="both"/>
        <w:rPr>
          <w:rFonts w:asciiTheme="majorHAnsi" w:hAnsiTheme="majorHAnsi" w:cstheme="majorHAnsi"/>
        </w:rPr>
      </w:pPr>
      <w:r w:rsidRPr="009D4B4D">
        <w:rPr>
          <w:rFonts w:asciiTheme="majorHAnsi" w:hAnsiTheme="majorHAnsi" w:cstheme="majorHAnsi"/>
          <w:b/>
        </w:rPr>
        <w:t>b</w:t>
      </w:r>
      <w:r w:rsidR="00BD5F6A" w:rsidRPr="009D4B4D">
        <w:rPr>
          <w:rFonts w:asciiTheme="majorHAnsi" w:hAnsiTheme="majorHAnsi" w:cstheme="majorHAnsi"/>
          <w:b/>
        </w:rPr>
        <w:t>)</w:t>
      </w:r>
      <w:r w:rsidR="00BD5F6A" w:rsidRPr="009D4B4D">
        <w:rPr>
          <w:rFonts w:asciiTheme="majorHAnsi" w:hAnsiTheme="majorHAnsi" w:cstheme="majorHAnsi"/>
        </w:rPr>
        <w:t xml:space="preserve"> En caso de que el licitante ganador, injustificadamente y por causas imputables al mismo incumpliere con sus obligaciones será sancionado conforme lo dispone el Título III Capítulo VII, de le Ley de Compras Gubernamentales, Enajenaciones y Contratación de Servicios para el Estado de Jalisco y sus Municipios. </w:t>
      </w:r>
    </w:p>
    <w:p w14:paraId="5A39BC8D" w14:textId="77777777" w:rsidR="007C0536" w:rsidRPr="009D4B4D" w:rsidRDefault="007C0536" w:rsidP="002D7712">
      <w:pPr>
        <w:jc w:val="both"/>
        <w:rPr>
          <w:rFonts w:asciiTheme="majorHAnsi" w:hAnsiTheme="majorHAnsi" w:cstheme="majorHAnsi"/>
          <w:b/>
        </w:rPr>
      </w:pPr>
    </w:p>
    <w:p w14:paraId="012B00B7" w14:textId="5E5F22AA" w:rsidR="00BD5F6A" w:rsidRPr="009D4B4D" w:rsidRDefault="002D7712" w:rsidP="002D7712">
      <w:pPr>
        <w:jc w:val="both"/>
        <w:rPr>
          <w:rFonts w:asciiTheme="majorHAnsi" w:hAnsiTheme="majorHAnsi" w:cstheme="majorHAnsi"/>
        </w:rPr>
      </w:pPr>
      <w:r w:rsidRPr="009D4B4D">
        <w:rPr>
          <w:rFonts w:asciiTheme="majorHAnsi" w:hAnsiTheme="majorHAnsi" w:cstheme="majorHAnsi"/>
          <w:b/>
        </w:rPr>
        <w:t>c</w:t>
      </w:r>
      <w:r w:rsidR="00BD5F6A" w:rsidRPr="009D4B4D">
        <w:rPr>
          <w:rFonts w:asciiTheme="majorHAnsi" w:hAnsiTheme="majorHAnsi" w:cstheme="majorHAnsi"/>
          <w:b/>
        </w:rPr>
        <w:t>)</w:t>
      </w:r>
      <w:r w:rsidR="00BD5F6A" w:rsidRPr="009D4B4D">
        <w:rPr>
          <w:rFonts w:asciiTheme="majorHAnsi" w:hAnsiTheme="majorHAnsi" w:cstheme="majorHAnsi"/>
        </w:rPr>
        <w:t xml:space="preserve"> No iniciar o iniciar inoportunamente sus obligaciones. </w:t>
      </w:r>
    </w:p>
    <w:p w14:paraId="7403639B" w14:textId="77777777" w:rsidR="007C0536" w:rsidRPr="009D4B4D" w:rsidRDefault="007C0536" w:rsidP="002D7712">
      <w:pPr>
        <w:jc w:val="both"/>
        <w:rPr>
          <w:rFonts w:asciiTheme="majorHAnsi" w:hAnsiTheme="majorHAnsi" w:cstheme="majorHAnsi"/>
          <w:b/>
        </w:rPr>
      </w:pPr>
    </w:p>
    <w:p w14:paraId="69C72739" w14:textId="5B8F53DB" w:rsidR="00BD5F6A" w:rsidRPr="009D4B4D" w:rsidRDefault="002D7712" w:rsidP="002D7712">
      <w:pPr>
        <w:jc w:val="both"/>
        <w:rPr>
          <w:rFonts w:asciiTheme="majorHAnsi" w:hAnsiTheme="majorHAnsi" w:cstheme="majorHAnsi"/>
        </w:rPr>
      </w:pPr>
      <w:r w:rsidRPr="009D4B4D">
        <w:rPr>
          <w:rFonts w:asciiTheme="majorHAnsi" w:hAnsiTheme="majorHAnsi" w:cstheme="majorHAnsi"/>
          <w:b/>
        </w:rPr>
        <w:t>d</w:t>
      </w:r>
      <w:r w:rsidR="00BD5F6A" w:rsidRPr="009D4B4D">
        <w:rPr>
          <w:rFonts w:asciiTheme="majorHAnsi" w:hAnsiTheme="majorHAnsi" w:cstheme="majorHAnsi"/>
          <w:b/>
        </w:rPr>
        <w:t>)</w:t>
      </w:r>
      <w:r w:rsidR="00BD5F6A" w:rsidRPr="009D4B4D">
        <w:rPr>
          <w:rFonts w:asciiTheme="majorHAnsi" w:hAnsiTheme="majorHAnsi" w:cstheme="majorHAnsi"/>
        </w:rPr>
        <w:t xml:space="preserve"> No desarrollar conforme a las Bases, orden de compra o contrato, sus anexos y demás documentos relacionados con el procedimiento de suministro de que se trate, las obligaciones a las cuales se comprometió. </w:t>
      </w:r>
    </w:p>
    <w:p w14:paraId="41113136" w14:textId="77777777" w:rsidR="007C0536" w:rsidRPr="009D4B4D" w:rsidRDefault="007C0536" w:rsidP="002D7712">
      <w:pPr>
        <w:jc w:val="both"/>
        <w:rPr>
          <w:rFonts w:asciiTheme="majorHAnsi" w:hAnsiTheme="majorHAnsi" w:cstheme="majorHAnsi"/>
          <w:b/>
        </w:rPr>
      </w:pPr>
    </w:p>
    <w:p w14:paraId="18389F23" w14:textId="64D2E57C" w:rsidR="00BD5F6A" w:rsidRPr="009D4B4D" w:rsidRDefault="002D7712" w:rsidP="002D7712">
      <w:pPr>
        <w:jc w:val="both"/>
        <w:rPr>
          <w:rFonts w:asciiTheme="majorHAnsi" w:hAnsiTheme="majorHAnsi" w:cstheme="majorHAnsi"/>
        </w:rPr>
      </w:pPr>
      <w:r w:rsidRPr="009D4B4D">
        <w:rPr>
          <w:rFonts w:asciiTheme="majorHAnsi" w:hAnsiTheme="majorHAnsi" w:cstheme="majorHAnsi"/>
          <w:b/>
        </w:rPr>
        <w:t>e</w:t>
      </w:r>
      <w:r w:rsidR="00BD5F6A" w:rsidRPr="009D4B4D">
        <w:rPr>
          <w:rFonts w:asciiTheme="majorHAnsi" w:hAnsiTheme="majorHAnsi" w:cstheme="majorHAnsi"/>
          <w:b/>
        </w:rPr>
        <w:t>)</w:t>
      </w:r>
      <w:r w:rsidR="00BD5F6A" w:rsidRPr="009D4B4D">
        <w:rPr>
          <w:rFonts w:asciiTheme="majorHAnsi" w:hAnsiTheme="majorHAnsi" w:cstheme="majorHAnsi"/>
        </w:rPr>
        <w:t xml:space="preserve"> Resultar falsas, con o sin intención de falsear la verdad, las declaraciones que haga en cualquier etapa del procedimiento de suministro o las presentes Bases, sobremanera, aquellas que tengan que ver con sus facultades y capacidades legales o las de sus representantes, que impidan o limiten su aptitud para obligarse o que por cualquier motivo y en cualquier medida, impidan la celebración o ejecución del mismo. </w:t>
      </w:r>
    </w:p>
    <w:p w14:paraId="4B99C0DB" w14:textId="77777777" w:rsidR="007C0536" w:rsidRPr="009D4B4D" w:rsidRDefault="007C0536" w:rsidP="002D7712">
      <w:pPr>
        <w:jc w:val="both"/>
        <w:rPr>
          <w:rFonts w:asciiTheme="majorHAnsi" w:hAnsiTheme="majorHAnsi" w:cstheme="majorHAnsi"/>
          <w:b/>
        </w:rPr>
      </w:pPr>
    </w:p>
    <w:p w14:paraId="4F3DB018" w14:textId="5929E6E7" w:rsidR="00BD5F6A" w:rsidRPr="009D4B4D" w:rsidRDefault="002D7712" w:rsidP="002D7712">
      <w:pPr>
        <w:jc w:val="both"/>
        <w:rPr>
          <w:rFonts w:asciiTheme="majorHAnsi" w:hAnsiTheme="majorHAnsi" w:cstheme="majorHAnsi"/>
        </w:rPr>
      </w:pPr>
      <w:r w:rsidRPr="009D4B4D">
        <w:rPr>
          <w:rFonts w:asciiTheme="majorHAnsi" w:hAnsiTheme="majorHAnsi" w:cstheme="majorHAnsi"/>
          <w:b/>
        </w:rPr>
        <w:t>f</w:t>
      </w:r>
      <w:r w:rsidR="00BD5F6A" w:rsidRPr="009D4B4D">
        <w:rPr>
          <w:rFonts w:asciiTheme="majorHAnsi" w:hAnsiTheme="majorHAnsi" w:cstheme="majorHAnsi"/>
          <w:b/>
        </w:rPr>
        <w:t>)</w:t>
      </w:r>
      <w:r w:rsidR="00BD5F6A" w:rsidRPr="009D4B4D">
        <w:rPr>
          <w:rFonts w:asciiTheme="majorHAnsi" w:hAnsiTheme="majorHAnsi" w:cstheme="majorHAnsi"/>
        </w:rPr>
        <w:t xml:space="preserve"> Resultar falsas, con o sin intención de falsear la verdad legal, sus declaraciones en torno a su personalidad jurídica. </w:t>
      </w:r>
    </w:p>
    <w:p w14:paraId="64885C09" w14:textId="77777777" w:rsidR="007C0536" w:rsidRPr="009D4B4D" w:rsidRDefault="007C0536" w:rsidP="002D7712">
      <w:pPr>
        <w:jc w:val="both"/>
        <w:rPr>
          <w:rFonts w:asciiTheme="majorHAnsi" w:hAnsiTheme="majorHAnsi" w:cstheme="majorHAnsi"/>
          <w:b/>
        </w:rPr>
      </w:pPr>
    </w:p>
    <w:p w14:paraId="0C997345" w14:textId="10DCDFA1" w:rsidR="00BD5F6A" w:rsidRPr="009D4B4D" w:rsidRDefault="002D7712" w:rsidP="002D7712">
      <w:pPr>
        <w:jc w:val="both"/>
        <w:rPr>
          <w:rFonts w:asciiTheme="majorHAnsi" w:hAnsiTheme="majorHAnsi" w:cstheme="majorHAnsi"/>
        </w:rPr>
      </w:pPr>
      <w:r w:rsidRPr="009D4B4D">
        <w:rPr>
          <w:rFonts w:asciiTheme="majorHAnsi" w:hAnsiTheme="majorHAnsi" w:cstheme="majorHAnsi"/>
          <w:b/>
        </w:rPr>
        <w:t>g</w:t>
      </w:r>
      <w:r w:rsidR="00BD5F6A" w:rsidRPr="009D4B4D">
        <w:rPr>
          <w:rFonts w:asciiTheme="majorHAnsi" w:hAnsiTheme="majorHAnsi" w:cstheme="majorHAnsi"/>
          <w:b/>
        </w:rPr>
        <w:t>)</w:t>
      </w:r>
      <w:r w:rsidR="00BD5F6A" w:rsidRPr="009D4B4D">
        <w:rPr>
          <w:rFonts w:asciiTheme="majorHAnsi" w:hAnsiTheme="majorHAnsi" w:cstheme="majorHAnsi"/>
        </w:rPr>
        <w:t xml:space="preserve"> Resultar con o sin declaración de por medio, no apto, por cualquier motivo, para llevar a cabo el presente contrato, en su formulación o cumplimiento. </w:t>
      </w:r>
    </w:p>
    <w:p w14:paraId="5E3FB43D" w14:textId="77777777" w:rsidR="007C0536" w:rsidRPr="009D4B4D" w:rsidRDefault="007C0536" w:rsidP="002D7712">
      <w:pPr>
        <w:jc w:val="both"/>
        <w:rPr>
          <w:rFonts w:asciiTheme="majorHAnsi" w:hAnsiTheme="majorHAnsi" w:cstheme="majorHAnsi"/>
          <w:b/>
        </w:rPr>
      </w:pPr>
    </w:p>
    <w:p w14:paraId="75E7DCC7" w14:textId="1C2987F8" w:rsidR="00BD5F6A" w:rsidRPr="009D4B4D" w:rsidRDefault="002D7712" w:rsidP="002D7712">
      <w:pPr>
        <w:jc w:val="both"/>
        <w:rPr>
          <w:rFonts w:asciiTheme="majorHAnsi" w:hAnsiTheme="majorHAnsi" w:cstheme="majorHAnsi"/>
        </w:rPr>
      </w:pPr>
      <w:r w:rsidRPr="009D4B4D">
        <w:rPr>
          <w:rFonts w:asciiTheme="majorHAnsi" w:hAnsiTheme="majorHAnsi" w:cstheme="majorHAnsi"/>
          <w:b/>
        </w:rPr>
        <w:t>h</w:t>
      </w:r>
      <w:r w:rsidR="00BD5F6A" w:rsidRPr="009D4B4D">
        <w:rPr>
          <w:rFonts w:asciiTheme="majorHAnsi" w:hAnsiTheme="majorHAnsi" w:cstheme="majorHAnsi"/>
          <w:b/>
        </w:rPr>
        <w:t>)</w:t>
      </w:r>
      <w:r w:rsidR="00BD5F6A" w:rsidRPr="009D4B4D">
        <w:rPr>
          <w:rFonts w:asciiTheme="majorHAnsi" w:hAnsiTheme="majorHAnsi" w:cstheme="majorHAnsi"/>
        </w:rPr>
        <w:t xml:space="preserve"> Proveer su producto o servicio, en menor cantidad, calidad o marca diferente a la ofrecida. </w:t>
      </w:r>
    </w:p>
    <w:p w14:paraId="4CF26260" w14:textId="77777777" w:rsidR="007C0536" w:rsidRPr="009D4B4D" w:rsidRDefault="007C0536" w:rsidP="002D7712">
      <w:pPr>
        <w:jc w:val="both"/>
        <w:rPr>
          <w:rFonts w:asciiTheme="majorHAnsi" w:hAnsiTheme="majorHAnsi" w:cstheme="majorHAnsi"/>
          <w:b/>
        </w:rPr>
      </w:pPr>
    </w:p>
    <w:p w14:paraId="5B0DBFC5" w14:textId="61B8962F" w:rsidR="00BD5F6A" w:rsidRPr="009D4B4D" w:rsidRDefault="002D7712" w:rsidP="002D7712">
      <w:pPr>
        <w:jc w:val="both"/>
        <w:rPr>
          <w:rFonts w:asciiTheme="majorHAnsi" w:hAnsiTheme="majorHAnsi" w:cstheme="majorHAnsi"/>
        </w:rPr>
      </w:pPr>
      <w:r w:rsidRPr="009D4B4D">
        <w:rPr>
          <w:rFonts w:asciiTheme="majorHAnsi" w:hAnsiTheme="majorHAnsi" w:cstheme="majorHAnsi"/>
          <w:b/>
        </w:rPr>
        <w:t>i</w:t>
      </w:r>
      <w:r w:rsidR="00BD5F6A" w:rsidRPr="009D4B4D">
        <w:rPr>
          <w:rFonts w:asciiTheme="majorHAnsi" w:hAnsiTheme="majorHAnsi" w:cstheme="majorHAnsi"/>
          <w:b/>
        </w:rPr>
        <w:t>)</w:t>
      </w:r>
      <w:r w:rsidR="00BD5F6A" w:rsidRPr="009D4B4D">
        <w:rPr>
          <w:rFonts w:asciiTheme="majorHAnsi" w:hAnsiTheme="majorHAnsi" w:cstheme="majorHAnsi"/>
        </w:rPr>
        <w:t xml:space="preserve"> Incrementar, por cualquier motivo, el precio establecido en su cotización, sin las condiciones legales requeridas para ello. </w:t>
      </w:r>
    </w:p>
    <w:p w14:paraId="09B4CB07" w14:textId="77777777" w:rsidR="007C0536" w:rsidRPr="009D4B4D" w:rsidRDefault="007C0536" w:rsidP="002D7712">
      <w:pPr>
        <w:jc w:val="both"/>
        <w:rPr>
          <w:rFonts w:asciiTheme="majorHAnsi" w:hAnsiTheme="majorHAnsi" w:cstheme="majorHAnsi"/>
          <w:b/>
        </w:rPr>
      </w:pPr>
    </w:p>
    <w:p w14:paraId="3982BD9C" w14:textId="513DDBEF" w:rsidR="00BD5F6A" w:rsidRPr="009D4B4D" w:rsidRDefault="002D7712" w:rsidP="002D7712">
      <w:pPr>
        <w:jc w:val="both"/>
        <w:rPr>
          <w:rFonts w:asciiTheme="majorHAnsi" w:hAnsiTheme="majorHAnsi" w:cstheme="majorHAnsi"/>
        </w:rPr>
      </w:pPr>
      <w:r w:rsidRPr="009D4B4D">
        <w:rPr>
          <w:rFonts w:asciiTheme="majorHAnsi" w:hAnsiTheme="majorHAnsi" w:cstheme="majorHAnsi"/>
          <w:b/>
        </w:rPr>
        <w:t>j</w:t>
      </w:r>
      <w:r w:rsidR="00BD5F6A" w:rsidRPr="009D4B4D">
        <w:rPr>
          <w:rFonts w:asciiTheme="majorHAnsi" w:hAnsiTheme="majorHAnsi" w:cstheme="majorHAnsi"/>
          <w:b/>
        </w:rPr>
        <w:t>)</w:t>
      </w:r>
      <w:r w:rsidR="00BD5F6A" w:rsidRPr="009D4B4D">
        <w:rPr>
          <w:rFonts w:asciiTheme="majorHAnsi" w:hAnsiTheme="majorHAnsi" w:cstheme="majorHAnsi"/>
        </w:rPr>
        <w:t xml:space="preserve"> No presentar las garantías establecidas. </w:t>
      </w:r>
    </w:p>
    <w:p w14:paraId="77DD9053" w14:textId="77777777" w:rsidR="007C0536" w:rsidRPr="009D4B4D" w:rsidRDefault="007C0536" w:rsidP="002D7712">
      <w:pPr>
        <w:jc w:val="both"/>
        <w:rPr>
          <w:rFonts w:asciiTheme="majorHAnsi" w:hAnsiTheme="majorHAnsi" w:cstheme="majorHAnsi"/>
          <w:b/>
        </w:rPr>
      </w:pPr>
    </w:p>
    <w:p w14:paraId="67B0E9BA" w14:textId="1002185E" w:rsidR="00BD5F6A" w:rsidRPr="009D4B4D" w:rsidRDefault="002D7712" w:rsidP="002D7712">
      <w:pPr>
        <w:jc w:val="both"/>
        <w:rPr>
          <w:rFonts w:asciiTheme="majorHAnsi" w:hAnsiTheme="majorHAnsi" w:cstheme="majorHAnsi"/>
        </w:rPr>
      </w:pPr>
      <w:r w:rsidRPr="009D4B4D">
        <w:rPr>
          <w:rFonts w:asciiTheme="majorHAnsi" w:hAnsiTheme="majorHAnsi" w:cstheme="majorHAnsi"/>
          <w:b/>
        </w:rPr>
        <w:t>k</w:t>
      </w:r>
      <w:r w:rsidR="00BD5F6A" w:rsidRPr="009D4B4D">
        <w:rPr>
          <w:rFonts w:asciiTheme="majorHAnsi" w:hAnsiTheme="majorHAnsi" w:cstheme="majorHAnsi"/>
          <w:b/>
        </w:rPr>
        <w:t>)</w:t>
      </w:r>
      <w:r w:rsidR="00BD5F6A" w:rsidRPr="009D4B4D">
        <w:rPr>
          <w:rFonts w:asciiTheme="majorHAnsi" w:hAnsiTheme="majorHAnsi" w:cstheme="majorHAnsi"/>
        </w:rPr>
        <w:t xml:space="preserve"> Las demás que las legislaciones aplicables contemplen. </w:t>
      </w:r>
    </w:p>
    <w:p w14:paraId="09037F88" w14:textId="77777777" w:rsidR="00BD5F6A" w:rsidRPr="009D4B4D" w:rsidRDefault="00BD5F6A" w:rsidP="002D7712">
      <w:pPr>
        <w:jc w:val="both"/>
        <w:rPr>
          <w:rFonts w:asciiTheme="majorHAnsi" w:hAnsiTheme="majorHAnsi" w:cstheme="majorHAnsi"/>
        </w:rPr>
      </w:pPr>
    </w:p>
    <w:p w14:paraId="66403AA7" w14:textId="12B75DCB" w:rsidR="00BD5F6A" w:rsidRPr="009D4B4D" w:rsidRDefault="00D87B40" w:rsidP="002D7712">
      <w:pPr>
        <w:jc w:val="both"/>
        <w:rPr>
          <w:rFonts w:asciiTheme="majorHAnsi" w:hAnsiTheme="majorHAnsi" w:cstheme="majorHAnsi"/>
          <w:b/>
        </w:rPr>
      </w:pPr>
      <w:r w:rsidRPr="009D4B4D">
        <w:rPr>
          <w:rFonts w:asciiTheme="majorHAnsi" w:hAnsiTheme="majorHAnsi" w:cstheme="majorHAnsi"/>
          <w:b/>
        </w:rPr>
        <w:t>XVII</w:t>
      </w:r>
      <w:r w:rsidR="002D7712" w:rsidRPr="009D4B4D">
        <w:rPr>
          <w:rFonts w:asciiTheme="majorHAnsi" w:hAnsiTheme="majorHAnsi" w:cstheme="majorHAnsi"/>
          <w:b/>
        </w:rPr>
        <w:t>.- TECHO PRESUPUESTAL</w:t>
      </w:r>
    </w:p>
    <w:p w14:paraId="3B6D970E" w14:textId="77777777" w:rsidR="002D7712" w:rsidRPr="009D4B4D" w:rsidRDefault="002D7712" w:rsidP="002D7712">
      <w:pPr>
        <w:jc w:val="both"/>
        <w:rPr>
          <w:rFonts w:asciiTheme="majorHAnsi" w:hAnsiTheme="majorHAnsi" w:cstheme="majorHAnsi"/>
          <w:b/>
        </w:rPr>
      </w:pPr>
    </w:p>
    <w:p w14:paraId="491705FD" w14:textId="28CFB11B" w:rsidR="00BD5F6A" w:rsidRPr="009D4B4D" w:rsidRDefault="00BD5F6A" w:rsidP="002D7712">
      <w:pPr>
        <w:jc w:val="both"/>
        <w:rPr>
          <w:rFonts w:asciiTheme="majorHAnsi" w:hAnsiTheme="majorHAnsi" w:cstheme="majorHAnsi"/>
        </w:rPr>
      </w:pPr>
      <w:r w:rsidRPr="009D4B4D">
        <w:rPr>
          <w:rFonts w:asciiTheme="majorHAnsi" w:hAnsiTheme="majorHAnsi" w:cstheme="majorHAnsi"/>
          <w:b/>
        </w:rPr>
        <w:t>1.-</w:t>
      </w:r>
      <w:r w:rsidRPr="009D4B4D">
        <w:rPr>
          <w:rFonts w:asciiTheme="majorHAnsi" w:hAnsiTheme="majorHAnsi" w:cstheme="majorHAnsi"/>
        </w:rPr>
        <w:t xml:space="preserve"> El techo presupuestal para el presente </w:t>
      </w:r>
      <w:r w:rsidR="00822C33" w:rsidRPr="009D4B4D">
        <w:rPr>
          <w:rFonts w:asciiTheme="majorHAnsi" w:hAnsiTheme="majorHAnsi" w:cstheme="majorHAnsi"/>
        </w:rPr>
        <w:t xml:space="preserve">proyecto será de hasta </w:t>
      </w:r>
      <w:r w:rsidR="00BC7C80" w:rsidRPr="009D4B4D">
        <w:rPr>
          <w:rFonts w:asciiTheme="majorHAnsi" w:hAnsiTheme="majorHAnsi" w:cstheme="majorHAnsi"/>
          <w:b/>
        </w:rPr>
        <w:t xml:space="preserve">$ </w:t>
      </w:r>
      <w:r w:rsidR="0042620A" w:rsidRPr="009D4B4D">
        <w:rPr>
          <w:rFonts w:asciiTheme="majorHAnsi" w:hAnsiTheme="majorHAnsi" w:cstheme="majorHAnsi"/>
          <w:b/>
        </w:rPr>
        <w:t>1</w:t>
      </w:r>
      <w:r w:rsidR="005D3D54" w:rsidRPr="009D4B4D">
        <w:rPr>
          <w:rFonts w:asciiTheme="majorHAnsi" w:hAnsiTheme="majorHAnsi" w:cstheme="majorHAnsi"/>
          <w:b/>
        </w:rPr>
        <w:t>4</w:t>
      </w:r>
      <w:r w:rsidR="0042620A" w:rsidRPr="009D4B4D">
        <w:rPr>
          <w:rFonts w:asciiTheme="majorHAnsi" w:hAnsiTheme="majorHAnsi" w:cstheme="majorHAnsi"/>
          <w:b/>
        </w:rPr>
        <w:t>,00</w:t>
      </w:r>
      <w:r w:rsidR="00144D64" w:rsidRPr="009D4B4D">
        <w:rPr>
          <w:rFonts w:asciiTheme="majorHAnsi" w:hAnsiTheme="majorHAnsi" w:cstheme="majorHAnsi"/>
          <w:b/>
        </w:rPr>
        <w:t>0</w:t>
      </w:r>
      <w:r w:rsidR="00E32516" w:rsidRPr="009D4B4D">
        <w:rPr>
          <w:rFonts w:asciiTheme="majorHAnsi" w:hAnsiTheme="majorHAnsi" w:cstheme="majorHAnsi"/>
          <w:b/>
        </w:rPr>
        <w:t>,000.00</w:t>
      </w:r>
      <w:r w:rsidRPr="009D4B4D">
        <w:rPr>
          <w:rFonts w:asciiTheme="majorHAnsi" w:hAnsiTheme="majorHAnsi" w:cstheme="majorHAnsi"/>
        </w:rPr>
        <w:t xml:space="preserve"> (</w:t>
      </w:r>
      <w:r w:rsidR="005D3D54" w:rsidRPr="009D4B4D">
        <w:rPr>
          <w:rFonts w:asciiTheme="majorHAnsi" w:hAnsiTheme="majorHAnsi" w:cstheme="majorHAnsi"/>
        </w:rPr>
        <w:t>catorce</w:t>
      </w:r>
      <w:r w:rsidR="00E32516" w:rsidRPr="009D4B4D">
        <w:rPr>
          <w:rFonts w:asciiTheme="majorHAnsi" w:hAnsiTheme="majorHAnsi" w:cstheme="majorHAnsi"/>
        </w:rPr>
        <w:t xml:space="preserve"> millones </w:t>
      </w:r>
      <w:r w:rsidR="0042620A" w:rsidRPr="009D4B4D">
        <w:rPr>
          <w:rFonts w:asciiTheme="majorHAnsi" w:hAnsiTheme="majorHAnsi" w:cstheme="majorHAnsi"/>
        </w:rPr>
        <w:t>de</w:t>
      </w:r>
      <w:r w:rsidR="00E32516" w:rsidRPr="009D4B4D">
        <w:rPr>
          <w:rFonts w:asciiTheme="majorHAnsi" w:hAnsiTheme="majorHAnsi" w:cstheme="majorHAnsi"/>
        </w:rPr>
        <w:t xml:space="preserve"> pesos</w:t>
      </w:r>
      <w:r w:rsidRPr="009D4B4D">
        <w:rPr>
          <w:rFonts w:asciiTheme="majorHAnsi" w:hAnsiTheme="majorHAnsi" w:cstheme="majorHAnsi"/>
        </w:rPr>
        <w:t xml:space="preserve"> 00/100 moneda nacional). </w:t>
      </w:r>
    </w:p>
    <w:p w14:paraId="134D9547" w14:textId="77777777" w:rsidR="00BD5F6A" w:rsidRPr="009D4B4D" w:rsidRDefault="00BD5F6A" w:rsidP="002D7712">
      <w:pPr>
        <w:jc w:val="both"/>
        <w:rPr>
          <w:rFonts w:asciiTheme="majorHAnsi" w:hAnsiTheme="majorHAnsi" w:cstheme="majorHAnsi"/>
        </w:rPr>
      </w:pPr>
    </w:p>
    <w:p w14:paraId="22647A85" w14:textId="4F2F7975" w:rsidR="00BD5F6A" w:rsidRPr="009D4B4D" w:rsidRDefault="00D87B40" w:rsidP="002D7712">
      <w:pPr>
        <w:jc w:val="both"/>
        <w:rPr>
          <w:rFonts w:asciiTheme="majorHAnsi" w:hAnsiTheme="majorHAnsi" w:cstheme="majorHAnsi"/>
          <w:b/>
        </w:rPr>
      </w:pPr>
      <w:r w:rsidRPr="009D4B4D">
        <w:rPr>
          <w:rFonts w:asciiTheme="majorHAnsi" w:hAnsiTheme="majorHAnsi" w:cstheme="majorHAnsi"/>
          <w:b/>
        </w:rPr>
        <w:t>XVII</w:t>
      </w:r>
      <w:r w:rsidR="00BD5F6A" w:rsidRPr="009D4B4D">
        <w:rPr>
          <w:rFonts w:asciiTheme="majorHAnsi" w:hAnsiTheme="majorHAnsi" w:cstheme="majorHAnsi"/>
          <w:b/>
        </w:rPr>
        <w:t>.- DECLARACIÓN DE LICITACIÓN DESIERTA</w:t>
      </w:r>
    </w:p>
    <w:p w14:paraId="7648C3CF" w14:textId="77777777" w:rsidR="002D7712" w:rsidRPr="009D4B4D" w:rsidRDefault="002D7712" w:rsidP="002D7712">
      <w:pPr>
        <w:jc w:val="both"/>
        <w:rPr>
          <w:rFonts w:asciiTheme="majorHAnsi" w:hAnsiTheme="majorHAnsi" w:cstheme="majorHAnsi"/>
          <w:b/>
        </w:rPr>
      </w:pPr>
    </w:p>
    <w:p w14:paraId="595B2D76" w14:textId="58339F43" w:rsidR="00E32516" w:rsidRPr="009D4B4D" w:rsidRDefault="002D7712" w:rsidP="002D7712">
      <w:pPr>
        <w:jc w:val="both"/>
        <w:rPr>
          <w:rFonts w:asciiTheme="majorHAnsi" w:hAnsiTheme="majorHAnsi" w:cstheme="majorHAnsi"/>
        </w:rPr>
      </w:pPr>
      <w:r w:rsidRPr="009D4B4D">
        <w:rPr>
          <w:rFonts w:asciiTheme="majorHAnsi" w:hAnsiTheme="majorHAnsi" w:cstheme="majorHAnsi"/>
          <w:b/>
        </w:rPr>
        <w:t>a</w:t>
      </w:r>
      <w:r w:rsidR="00BD5F6A" w:rsidRPr="009D4B4D">
        <w:rPr>
          <w:rFonts w:asciiTheme="majorHAnsi" w:hAnsiTheme="majorHAnsi" w:cstheme="majorHAnsi"/>
          <w:b/>
        </w:rPr>
        <w:t>)</w:t>
      </w:r>
      <w:r w:rsidR="00BD5F6A" w:rsidRPr="009D4B4D">
        <w:rPr>
          <w:rFonts w:asciiTheme="majorHAnsi" w:hAnsiTheme="majorHAnsi" w:cstheme="majorHAnsi"/>
        </w:rPr>
        <w:t xml:space="preserve"> Cuando ningún “Licitante” se registre o no se reciba ninguna proposición. </w:t>
      </w:r>
    </w:p>
    <w:p w14:paraId="09F6B69E" w14:textId="77777777" w:rsidR="007C0536" w:rsidRPr="009D4B4D" w:rsidRDefault="007C0536" w:rsidP="002D7712">
      <w:pPr>
        <w:jc w:val="both"/>
        <w:rPr>
          <w:rFonts w:asciiTheme="majorHAnsi" w:hAnsiTheme="majorHAnsi" w:cstheme="majorHAnsi"/>
          <w:b/>
        </w:rPr>
      </w:pPr>
    </w:p>
    <w:p w14:paraId="067301A7" w14:textId="571036E8" w:rsidR="00E32516" w:rsidRPr="009D4B4D" w:rsidRDefault="002D7712" w:rsidP="002D7712">
      <w:pPr>
        <w:jc w:val="both"/>
        <w:rPr>
          <w:rFonts w:asciiTheme="majorHAnsi" w:hAnsiTheme="majorHAnsi" w:cstheme="majorHAnsi"/>
        </w:rPr>
      </w:pPr>
      <w:r w:rsidRPr="009D4B4D">
        <w:rPr>
          <w:rFonts w:asciiTheme="majorHAnsi" w:hAnsiTheme="majorHAnsi" w:cstheme="majorHAnsi"/>
          <w:b/>
        </w:rPr>
        <w:t>b</w:t>
      </w:r>
      <w:r w:rsidR="00BD5F6A" w:rsidRPr="009D4B4D">
        <w:rPr>
          <w:rFonts w:asciiTheme="majorHAnsi" w:hAnsiTheme="majorHAnsi" w:cstheme="majorHAnsi"/>
          <w:b/>
        </w:rPr>
        <w:t>)</w:t>
      </w:r>
      <w:r w:rsidR="00BD5F6A" w:rsidRPr="009D4B4D">
        <w:rPr>
          <w:rFonts w:asciiTheme="majorHAnsi" w:hAnsiTheme="majorHAnsi" w:cstheme="majorHAnsi"/>
        </w:rPr>
        <w:t xml:space="preserve"> Cuando las proposiciones presentadas no reúnan los requisitos de las bases de convocatoria. </w:t>
      </w:r>
    </w:p>
    <w:p w14:paraId="58C8859E" w14:textId="77777777" w:rsidR="007C0536" w:rsidRPr="009D4B4D" w:rsidRDefault="007C0536" w:rsidP="002D7712">
      <w:pPr>
        <w:jc w:val="both"/>
        <w:rPr>
          <w:rFonts w:asciiTheme="majorHAnsi" w:hAnsiTheme="majorHAnsi" w:cstheme="majorHAnsi"/>
          <w:b/>
        </w:rPr>
      </w:pPr>
    </w:p>
    <w:p w14:paraId="0B527681" w14:textId="17F8AE04" w:rsidR="00E32516" w:rsidRPr="009D4B4D" w:rsidRDefault="00162C10" w:rsidP="002D7712">
      <w:pPr>
        <w:jc w:val="both"/>
        <w:rPr>
          <w:rFonts w:asciiTheme="majorHAnsi" w:hAnsiTheme="majorHAnsi" w:cstheme="majorHAnsi"/>
        </w:rPr>
      </w:pPr>
      <w:r w:rsidRPr="009D4B4D">
        <w:rPr>
          <w:rFonts w:asciiTheme="majorHAnsi" w:hAnsiTheme="majorHAnsi" w:cstheme="majorHAnsi"/>
          <w:b/>
        </w:rPr>
        <w:t>c</w:t>
      </w:r>
      <w:r w:rsidR="00BD5F6A" w:rsidRPr="009D4B4D">
        <w:rPr>
          <w:rFonts w:asciiTheme="majorHAnsi" w:hAnsiTheme="majorHAnsi" w:cstheme="majorHAnsi"/>
          <w:b/>
        </w:rPr>
        <w:t>)</w:t>
      </w:r>
      <w:r w:rsidR="00BD5F6A" w:rsidRPr="009D4B4D">
        <w:rPr>
          <w:rFonts w:asciiTheme="majorHAnsi" w:hAnsiTheme="majorHAnsi" w:cstheme="majorHAnsi"/>
        </w:rPr>
        <w:t xml:space="preserve"> Los precios y/o la calidad no fueren aceptables o convenientes. </w:t>
      </w:r>
    </w:p>
    <w:p w14:paraId="1FBADD69" w14:textId="77777777" w:rsidR="007C0536" w:rsidRPr="009D4B4D" w:rsidRDefault="007C0536" w:rsidP="002D7712">
      <w:pPr>
        <w:jc w:val="both"/>
        <w:rPr>
          <w:rFonts w:asciiTheme="majorHAnsi" w:hAnsiTheme="majorHAnsi" w:cstheme="majorHAnsi"/>
          <w:b/>
        </w:rPr>
      </w:pPr>
    </w:p>
    <w:p w14:paraId="03BCFCDD" w14:textId="25CFCCF4" w:rsidR="00BD5F6A" w:rsidRPr="009D4B4D" w:rsidRDefault="00162C10" w:rsidP="002D7712">
      <w:pPr>
        <w:jc w:val="both"/>
        <w:rPr>
          <w:rFonts w:asciiTheme="majorHAnsi" w:hAnsiTheme="majorHAnsi" w:cstheme="majorHAnsi"/>
        </w:rPr>
      </w:pPr>
      <w:r w:rsidRPr="009D4B4D">
        <w:rPr>
          <w:rFonts w:asciiTheme="majorHAnsi" w:hAnsiTheme="majorHAnsi" w:cstheme="majorHAnsi"/>
          <w:b/>
        </w:rPr>
        <w:t>d</w:t>
      </w:r>
      <w:r w:rsidR="00BD5F6A" w:rsidRPr="009D4B4D">
        <w:rPr>
          <w:rFonts w:asciiTheme="majorHAnsi" w:hAnsiTheme="majorHAnsi" w:cstheme="majorHAnsi"/>
          <w:b/>
        </w:rPr>
        <w:t>)</w:t>
      </w:r>
      <w:r w:rsidR="00BD5F6A" w:rsidRPr="009D4B4D">
        <w:rPr>
          <w:rFonts w:asciiTheme="majorHAnsi" w:hAnsiTheme="majorHAnsi" w:cstheme="majorHAnsi"/>
        </w:rPr>
        <w:t xml:space="preserve"> Si no se presentan cuando menos dos proposiciones . </w:t>
      </w:r>
    </w:p>
    <w:p w14:paraId="5ECCC4E8" w14:textId="77777777" w:rsidR="007C0536" w:rsidRPr="009D4B4D" w:rsidRDefault="007C0536" w:rsidP="002D7712">
      <w:pPr>
        <w:jc w:val="both"/>
        <w:rPr>
          <w:rFonts w:asciiTheme="majorHAnsi" w:hAnsiTheme="majorHAnsi" w:cstheme="majorHAnsi"/>
          <w:b/>
        </w:rPr>
      </w:pPr>
    </w:p>
    <w:p w14:paraId="043D54C6" w14:textId="1BE5F8A6" w:rsidR="00BD5F6A" w:rsidRPr="009D4B4D" w:rsidRDefault="00162C10" w:rsidP="002D7712">
      <w:pPr>
        <w:jc w:val="both"/>
        <w:rPr>
          <w:rFonts w:asciiTheme="majorHAnsi" w:hAnsiTheme="majorHAnsi" w:cstheme="majorHAnsi"/>
        </w:rPr>
      </w:pPr>
      <w:r w:rsidRPr="009D4B4D">
        <w:rPr>
          <w:rFonts w:asciiTheme="majorHAnsi" w:hAnsiTheme="majorHAnsi" w:cstheme="majorHAnsi"/>
          <w:b/>
        </w:rPr>
        <w:t>e</w:t>
      </w:r>
      <w:r w:rsidR="00BD5F6A" w:rsidRPr="009D4B4D">
        <w:rPr>
          <w:rFonts w:asciiTheme="majorHAnsi" w:hAnsiTheme="majorHAnsi" w:cstheme="majorHAnsi"/>
          <w:b/>
        </w:rPr>
        <w:t>)</w:t>
      </w:r>
      <w:r w:rsidR="00BD5F6A" w:rsidRPr="009D4B4D">
        <w:rPr>
          <w:rFonts w:asciiTheme="majorHAnsi" w:hAnsiTheme="majorHAnsi" w:cstheme="majorHAnsi"/>
        </w:rPr>
        <w:t xml:space="preserve"> Por exceder del techo presupuestal autorizado para este procedimiento parcial o total. </w:t>
      </w:r>
    </w:p>
    <w:p w14:paraId="3FE9E308" w14:textId="77777777" w:rsidR="00BD5F6A" w:rsidRPr="009D4B4D" w:rsidRDefault="00BD5F6A" w:rsidP="002D7712">
      <w:pPr>
        <w:jc w:val="both"/>
        <w:rPr>
          <w:rFonts w:asciiTheme="majorHAnsi" w:hAnsiTheme="majorHAnsi" w:cstheme="majorHAnsi"/>
        </w:rPr>
      </w:pPr>
    </w:p>
    <w:p w14:paraId="0AB77F1A" w14:textId="2F389B61" w:rsidR="00BD5F6A" w:rsidRPr="009D4B4D" w:rsidRDefault="00D87B40" w:rsidP="002D7712">
      <w:pPr>
        <w:jc w:val="both"/>
        <w:rPr>
          <w:rFonts w:asciiTheme="majorHAnsi" w:hAnsiTheme="majorHAnsi" w:cstheme="majorHAnsi"/>
          <w:b/>
        </w:rPr>
      </w:pPr>
      <w:r w:rsidRPr="009D4B4D">
        <w:rPr>
          <w:rFonts w:asciiTheme="majorHAnsi" w:hAnsiTheme="majorHAnsi" w:cstheme="majorHAnsi"/>
          <w:b/>
        </w:rPr>
        <w:t>XIX</w:t>
      </w:r>
      <w:r w:rsidR="00BD5F6A" w:rsidRPr="009D4B4D">
        <w:rPr>
          <w:rFonts w:asciiTheme="majorHAnsi" w:hAnsiTheme="majorHAnsi" w:cstheme="majorHAnsi"/>
          <w:b/>
        </w:rPr>
        <w:t>.- RELACIONES LABORALES</w:t>
      </w:r>
    </w:p>
    <w:p w14:paraId="6080B033" w14:textId="77777777" w:rsidR="00162C10" w:rsidRPr="009D4B4D" w:rsidRDefault="00162C10" w:rsidP="002D7712">
      <w:pPr>
        <w:jc w:val="both"/>
        <w:rPr>
          <w:rFonts w:asciiTheme="majorHAnsi" w:hAnsiTheme="majorHAnsi" w:cstheme="majorHAnsi"/>
          <w:b/>
        </w:rPr>
      </w:pPr>
    </w:p>
    <w:p w14:paraId="3C93D014" w14:textId="1696D3B0" w:rsidR="00BD5F6A" w:rsidRPr="009D4B4D" w:rsidRDefault="007F047E" w:rsidP="002D7712">
      <w:pPr>
        <w:jc w:val="both"/>
        <w:rPr>
          <w:rFonts w:asciiTheme="majorHAnsi" w:hAnsiTheme="majorHAnsi" w:cstheme="majorHAnsi"/>
        </w:rPr>
      </w:pPr>
      <w:r w:rsidRPr="009D4B4D">
        <w:rPr>
          <w:rFonts w:asciiTheme="majorHAnsi" w:hAnsiTheme="majorHAnsi" w:cstheme="majorHAnsi"/>
          <w:b/>
        </w:rPr>
        <w:t>1.-</w:t>
      </w:r>
      <w:r w:rsidRPr="009D4B4D">
        <w:rPr>
          <w:rFonts w:asciiTheme="majorHAnsi" w:hAnsiTheme="majorHAnsi" w:cstheme="majorHAnsi"/>
        </w:rPr>
        <w:t xml:space="preserve"> </w:t>
      </w:r>
      <w:r w:rsidR="00BD5F6A" w:rsidRPr="009D4B4D">
        <w:rPr>
          <w:rFonts w:asciiTheme="majorHAnsi" w:hAnsiTheme="majorHAnsi" w:cstheme="majorHAnsi"/>
        </w:rPr>
        <w:t xml:space="preserve">El adjudicado será responsable como parte patronal, del personal que utilice en el proceso de sustitución de luminarias para el alumbrado público y traslado del material retirado al lugar que se le indique, sin que el Ayuntamiento genere obligaciones obrero patronales de ningún tipo por la ejecución de estas labores. </w:t>
      </w:r>
    </w:p>
    <w:p w14:paraId="0DA25B9F" w14:textId="77777777" w:rsidR="00BD5F6A" w:rsidRPr="009D4B4D" w:rsidRDefault="00BD5F6A" w:rsidP="002D7712">
      <w:pPr>
        <w:jc w:val="both"/>
        <w:rPr>
          <w:rFonts w:asciiTheme="majorHAnsi" w:hAnsiTheme="majorHAnsi" w:cstheme="majorHAnsi"/>
        </w:rPr>
      </w:pPr>
    </w:p>
    <w:p w14:paraId="28A199C3" w14:textId="77535277" w:rsidR="00BD5F6A" w:rsidRPr="009D4B4D" w:rsidRDefault="00D87B40" w:rsidP="002D7712">
      <w:pPr>
        <w:jc w:val="both"/>
        <w:rPr>
          <w:rFonts w:asciiTheme="majorHAnsi" w:hAnsiTheme="majorHAnsi" w:cstheme="majorHAnsi"/>
          <w:b/>
        </w:rPr>
      </w:pPr>
      <w:r w:rsidRPr="009D4B4D">
        <w:rPr>
          <w:rFonts w:asciiTheme="majorHAnsi" w:hAnsiTheme="majorHAnsi" w:cstheme="majorHAnsi"/>
          <w:b/>
        </w:rPr>
        <w:t>XX</w:t>
      </w:r>
      <w:r w:rsidR="00162C10" w:rsidRPr="009D4B4D">
        <w:rPr>
          <w:rFonts w:asciiTheme="majorHAnsi" w:hAnsiTheme="majorHAnsi" w:cstheme="majorHAnsi"/>
          <w:b/>
        </w:rPr>
        <w:t>.- DEFECTOS Y VICIOS OCULTOS</w:t>
      </w:r>
    </w:p>
    <w:p w14:paraId="16207C75" w14:textId="77777777" w:rsidR="00162C10" w:rsidRPr="009D4B4D" w:rsidRDefault="00162C10" w:rsidP="002D7712">
      <w:pPr>
        <w:jc w:val="both"/>
        <w:rPr>
          <w:rFonts w:asciiTheme="majorHAnsi" w:hAnsiTheme="majorHAnsi" w:cstheme="majorHAnsi"/>
          <w:b/>
        </w:rPr>
      </w:pPr>
    </w:p>
    <w:p w14:paraId="5A948DC1" w14:textId="6298AFA2" w:rsidR="00BD5F6A" w:rsidRPr="009D4B4D" w:rsidRDefault="007F047E" w:rsidP="002D7712">
      <w:pPr>
        <w:jc w:val="both"/>
        <w:rPr>
          <w:rFonts w:asciiTheme="majorHAnsi" w:hAnsiTheme="majorHAnsi" w:cstheme="majorHAnsi"/>
        </w:rPr>
      </w:pPr>
      <w:r w:rsidRPr="009D4B4D">
        <w:rPr>
          <w:rFonts w:asciiTheme="majorHAnsi" w:hAnsiTheme="majorHAnsi" w:cstheme="majorHAnsi"/>
          <w:b/>
        </w:rPr>
        <w:t>1.-</w:t>
      </w:r>
      <w:r w:rsidRPr="009D4B4D">
        <w:rPr>
          <w:rFonts w:asciiTheme="majorHAnsi" w:hAnsiTheme="majorHAnsi" w:cstheme="majorHAnsi"/>
        </w:rPr>
        <w:t xml:space="preserve"> </w:t>
      </w:r>
      <w:r w:rsidR="00BD5F6A" w:rsidRPr="009D4B4D">
        <w:rPr>
          <w:rFonts w:asciiTheme="majorHAnsi" w:hAnsiTheme="majorHAnsi" w:cstheme="majorHAnsi"/>
        </w:rPr>
        <w:t xml:space="preserve">El adjudicado será responsable por los defectos y vicios ocultos que llegue a presentar cualesquiera de las piezas suministradas, estando obligado a responder ello en términos de la legislación aplicable. </w:t>
      </w:r>
    </w:p>
    <w:p w14:paraId="100EFCA2" w14:textId="77777777" w:rsidR="00BD5F6A" w:rsidRPr="009D4B4D" w:rsidRDefault="00BD5F6A" w:rsidP="002D7712">
      <w:pPr>
        <w:jc w:val="both"/>
        <w:rPr>
          <w:rFonts w:asciiTheme="majorHAnsi" w:hAnsiTheme="majorHAnsi" w:cstheme="majorHAnsi"/>
        </w:rPr>
      </w:pPr>
    </w:p>
    <w:p w14:paraId="51EF7BA4" w14:textId="77777777" w:rsidR="004172F4" w:rsidRDefault="004172F4" w:rsidP="002D7712">
      <w:pPr>
        <w:jc w:val="both"/>
        <w:rPr>
          <w:rFonts w:asciiTheme="majorHAnsi" w:hAnsiTheme="majorHAnsi" w:cstheme="majorHAnsi"/>
          <w:b/>
        </w:rPr>
      </w:pPr>
    </w:p>
    <w:p w14:paraId="7057C868" w14:textId="77777777" w:rsidR="004172F4" w:rsidRDefault="004172F4" w:rsidP="002D7712">
      <w:pPr>
        <w:jc w:val="both"/>
        <w:rPr>
          <w:rFonts w:asciiTheme="majorHAnsi" w:hAnsiTheme="majorHAnsi" w:cstheme="majorHAnsi"/>
          <w:b/>
        </w:rPr>
      </w:pPr>
    </w:p>
    <w:p w14:paraId="6E0D40E1" w14:textId="77777777" w:rsidR="004172F4" w:rsidRDefault="004172F4" w:rsidP="002D7712">
      <w:pPr>
        <w:jc w:val="both"/>
        <w:rPr>
          <w:rFonts w:asciiTheme="majorHAnsi" w:hAnsiTheme="majorHAnsi" w:cstheme="majorHAnsi"/>
          <w:b/>
        </w:rPr>
      </w:pPr>
    </w:p>
    <w:p w14:paraId="29FE8C53" w14:textId="72B03C7B" w:rsidR="00BD5F6A" w:rsidRPr="009D4B4D" w:rsidRDefault="00D87B40" w:rsidP="002D7712">
      <w:pPr>
        <w:jc w:val="both"/>
        <w:rPr>
          <w:rFonts w:asciiTheme="majorHAnsi" w:hAnsiTheme="majorHAnsi" w:cstheme="majorHAnsi"/>
          <w:b/>
        </w:rPr>
      </w:pPr>
      <w:r w:rsidRPr="009D4B4D">
        <w:rPr>
          <w:rFonts w:asciiTheme="majorHAnsi" w:hAnsiTheme="majorHAnsi" w:cstheme="majorHAnsi"/>
          <w:b/>
        </w:rPr>
        <w:lastRenderedPageBreak/>
        <w:t>XXI</w:t>
      </w:r>
      <w:r w:rsidR="00162C10" w:rsidRPr="009D4B4D">
        <w:rPr>
          <w:rFonts w:asciiTheme="majorHAnsi" w:hAnsiTheme="majorHAnsi" w:cstheme="majorHAnsi"/>
          <w:b/>
        </w:rPr>
        <w:t>.- PENAS CONVENCIONALES</w:t>
      </w:r>
    </w:p>
    <w:p w14:paraId="6C2348CA" w14:textId="77777777" w:rsidR="00162C10" w:rsidRPr="009D4B4D" w:rsidRDefault="00162C10" w:rsidP="002D7712">
      <w:pPr>
        <w:jc w:val="both"/>
        <w:rPr>
          <w:rFonts w:asciiTheme="majorHAnsi" w:hAnsiTheme="majorHAnsi" w:cstheme="majorHAnsi"/>
          <w:b/>
        </w:rPr>
      </w:pPr>
    </w:p>
    <w:p w14:paraId="255A0BD8" w14:textId="77777777" w:rsidR="00BD5F6A" w:rsidRPr="009D4B4D" w:rsidRDefault="00BD5F6A" w:rsidP="002D7712">
      <w:pPr>
        <w:jc w:val="both"/>
        <w:rPr>
          <w:rFonts w:asciiTheme="majorHAnsi" w:hAnsiTheme="majorHAnsi" w:cstheme="majorHAnsi"/>
        </w:rPr>
      </w:pPr>
      <w:r w:rsidRPr="009D4B4D">
        <w:rPr>
          <w:rFonts w:asciiTheme="majorHAnsi" w:hAnsiTheme="majorHAnsi" w:cstheme="majorHAnsi"/>
          <w:b/>
        </w:rPr>
        <w:t>1.-</w:t>
      </w:r>
      <w:r w:rsidRPr="009D4B4D">
        <w:rPr>
          <w:rFonts w:asciiTheme="majorHAnsi" w:hAnsiTheme="majorHAnsi" w:cstheme="majorHAnsi"/>
        </w:rPr>
        <w:t xml:space="preserve"> Se aplicará al adjudicado una pena convencional por el retraso en la instalación de las luminarias hasta por un término de 30 días posteriores al termino establecido en las presentes bases, por un monto del 15% quince por ciento del costo total de la operación. </w:t>
      </w:r>
    </w:p>
    <w:p w14:paraId="70AAE839" w14:textId="77777777" w:rsidR="007C0536" w:rsidRPr="009D4B4D" w:rsidRDefault="007C0536" w:rsidP="002D7712">
      <w:pPr>
        <w:jc w:val="both"/>
        <w:rPr>
          <w:rFonts w:asciiTheme="majorHAnsi" w:hAnsiTheme="majorHAnsi" w:cstheme="majorHAnsi"/>
          <w:b/>
        </w:rPr>
      </w:pPr>
    </w:p>
    <w:p w14:paraId="0A852015" w14:textId="77777777" w:rsidR="00BD5F6A" w:rsidRPr="009D4B4D" w:rsidRDefault="00BD5F6A" w:rsidP="002D7712">
      <w:pPr>
        <w:jc w:val="both"/>
        <w:rPr>
          <w:rFonts w:asciiTheme="majorHAnsi" w:hAnsiTheme="majorHAnsi" w:cstheme="majorHAnsi"/>
        </w:rPr>
      </w:pPr>
      <w:r w:rsidRPr="009D4B4D">
        <w:rPr>
          <w:rFonts w:asciiTheme="majorHAnsi" w:hAnsiTheme="majorHAnsi" w:cstheme="majorHAnsi"/>
          <w:b/>
        </w:rPr>
        <w:t>2.-</w:t>
      </w:r>
      <w:r w:rsidRPr="009D4B4D">
        <w:rPr>
          <w:rFonts w:asciiTheme="majorHAnsi" w:hAnsiTheme="majorHAnsi" w:cstheme="majorHAnsi"/>
        </w:rPr>
        <w:t xml:space="preserve"> El retraso por más de 40 días en la ejecución de la instalación será causa de rescisión de contrato. </w:t>
      </w:r>
    </w:p>
    <w:p w14:paraId="302C8B77" w14:textId="77777777" w:rsidR="00716847" w:rsidRPr="009D4B4D" w:rsidRDefault="00716847" w:rsidP="002D7712">
      <w:pPr>
        <w:jc w:val="both"/>
        <w:rPr>
          <w:rFonts w:asciiTheme="majorHAnsi" w:hAnsiTheme="majorHAnsi" w:cstheme="majorHAnsi"/>
        </w:rPr>
      </w:pPr>
    </w:p>
    <w:p w14:paraId="37EF12CC" w14:textId="1FFF97E7" w:rsidR="00BD5F6A" w:rsidRPr="009D4B4D" w:rsidRDefault="00D87B40" w:rsidP="002D7712">
      <w:pPr>
        <w:jc w:val="both"/>
        <w:rPr>
          <w:rFonts w:asciiTheme="majorHAnsi" w:hAnsiTheme="majorHAnsi" w:cstheme="majorHAnsi"/>
          <w:b/>
        </w:rPr>
      </w:pPr>
      <w:r w:rsidRPr="009D4B4D">
        <w:rPr>
          <w:rFonts w:asciiTheme="majorHAnsi" w:hAnsiTheme="majorHAnsi" w:cstheme="majorHAnsi"/>
          <w:b/>
        </w:rPr>
        <w:t>XII</w:t>
      </w:r>
      <w:r w:rsidR="00162C10" w:rsidRPr="009D4B4D">
        <w:rPr>
          <w:rFonts w:asciiTheme="majorHAnsi" w:hAnsiTheme="majorHAnsi" w:cstheme="majorHAnsi"/>
          <w:b/>
        </w:rPr>
        <w:t>.- INDICACIONES</w:t>
      </w:r>
    </w:p>
    <w:p w14:paraId="4476E36D" w14:textId="77777777" w:rsidR="00162C10" w:rsidRPr="009D4B4D" w:rsidRDefault="00162C10" w:rsidP="002D7712">
      <w:pPr>
        <w:jc w:val="both"/>
        <w:rPr>
          <w:rFonts w:asciiTheme="majorHAnsi" w:hAnsiTheme="majorHAnsi" w:cstheme="majorHAnsi"/>
          <w:b/>
        </w:rPr>
      </w:pPr>
    </w:p>
    <w:p w14:paraId="69B0E949" w14:textId="77777777" w:rsidR="00BD5F6A" w:rsidRPr="009D4B4D" w:rsidRDefault="00BD5F6A" w:rsidP="002D7712">
      <w:pPr>
        <w:jc w:val="both"/>
        <w:rPr>
          <w:rFonts w:asciiTheme="majorHAnsi" w:hAnsiTheme="majorHAnsi" w:cstheme="majorHAnsi"/>
        </w:rPr>
      </w:pPr>
      <w:r w:rsidRPr="009D4B4D">
        <w:rPr>
          <w:rFonts w:asciiTheme="majorHAnsi" w:hAnsiTheme="majorHAnsi" w:cstheme="majorHAnsi"/>
          <w:b/>
        </w:rPr>
        <w:t>1.-</w:t>
      </w:r>
      <w:r w:rsidRPr="009D4B4D">
        <w:rPr>
          <w:rFonts w:asciiTheme="majorHAnsi" w:hAnsiTheme="majorHAnsi" w:cstheme="majorHAnsi"/>
        </w:rPr>
        <w:t xml:space="preserve"> La contratación abarcará sólo un ejercicio fiscal, el contrato no será bajo la modalidad abierta. </w:t>
      </w:r>
    </w:p>
    <w:p w14:paraId="679BBAC8" w14:textId="77777777" w:rsidR="007C0536" w:rsidRPr="009D4B4D" w:rsidRDefault="007C0536" w:rsidP="002D7712">
      <w:pPr>
        <w:jc w:val="both"/>
        <w:rPr>
          <w:rFonts w:asciiTheme="majorHAnsi" w:hAnsiTheme="majorHAnsi" w:cstheme="majorHAnsi"/>
          <w:b/>
        </w:rPr>
      </w:pPr>
    </w:p>
    <w:p w14:paraId="42F272CE" w14:textId="77777777" w:rsidR="00BD5F6A" w:rsidRPr="009D4B4D" w:rsidRDefault="00BD5F6A" w:rsidP="002D7712">
      <w:pPr>
        <w:jc w:val="both"/>
        <w:rPr>
          <w:rFonts w:asciiTheme="majorHAnsi" w:hAnsiTheme="majorHAnsi" w:cstheme="majorHAnsi"/>
        </w:rPr>
      </w:pPr>
      <w:r w:rsidRPr="009D4B4D">
        <w:rPr>
          <w:rFonts w:asciiTheme="majorHAnsi" w:hAnsiTheme="majorHAnsi" w:cstheme="majorHAnsi"/>
          <w:b/>
        </w:rPr>
        <w:t>2.-</w:t>
      </w:r>
      <w:r w:rsidRPr="009D4B4D">
        <w:rPr>
          <w:rFonts w:asciiTheme="majorHAnsi" w:hAnsiTheme="majorHAnsi" w:cstheme="majorHAnsi"/>
        </w:rPr>
        <w:t xml:space="preserve"> El contrato de la licitación será adjudicado a un solo licitante que participe en el proceso a no ser que se trate de proposición conjunta de dos o más empresas sobre la misma oferta. </w:t>
      </w:r>
    </w:p>
    <w:p w14:paraId="61ED9CCB" w14:textId="77777777" w:rsidR="00225600" w:rsidRPr="009D4B4D" w:rsidRDefault="00225600" w:rsidP="002D7712">
      <w:pPr>
        <w:jc w:val="both"/>
        <w:rPr>
          <w:rFonts w:asciiTheme="majorHAnsi" w:hAnsiTheme="majorHAnsi" w:cstheme="majorHAnsi"/>
        </w:rPr>
      </w:pPr>
    </w:p>
    <w:p w14:paraId="3692B104" w14:textId="77777777" w:rsidR="005C74BB" w:rsidRPr="009D4B4D" w:rsidRDefault="005C74BB" w:rsidP="002D7712">
      <w:pPr>
        <w:jc w:val="both"/>
        <w:rPr>
          <w:rFonts w:asciiTheme="majorHAnsi" w:hAnsiTheme="majorHAnsi" w:cstheme="majorHAnsi"/>
        </w:rPr>
      </w:pPr>
    </w:p>
    <w:p w14:paraId="349DB308" w14:textId="0D7EDDDE" w:rsidR="005C74BB" w:rsidRPr="004172F4" w:rsidRDefault="00293AA8" w:rsidP="004172F4">
      <w:pPr>
        <w:jc w:val="center"/>
        <w:rPr>
          <w:rFonts w:asciiTheme="majorHAnsi" w:hAnsiTheme="majorHAnsi" w:cstheme="majorHAnsi"/>
          <w:b/>
          <w:bCs/>
        </w:rPr>
      </w:pPr>
      <w:r w:rsidRPr="004172F4">
        <w:rPr>
          <w:rFonts w:asciiTheme="majorHAnsi" w:hAnsiTheme="majorHAnsi" w:cstheme="majorHAnsi"/>
          <w:b/>
          <w:bCs/>
        </w:rPr>
        <w:t>IXTLAHUACÁN DEL RÍO</w:t>
      </w:r>
      <w:r w:rsidR="00162C10" w:rsidRPr="004172F4">
        <w:rPr>
          <w:rFonts w:asciiTheme="majorHAnsi" w:hAnsiTheme="majorHAnsi" w:cstheme="majorHAnsi"/>
          <w:b/>
          <w:bCs/>
        </w:rPr>
        <w:t xml:space="preserve">, JALISCO, </w:t>
      </w:r>
      <w:r w:rsidR="009C70B7" w:rsidRPr="004172F4">
        <w:rPr>
          <w:rFonts w:asciiTheme="majorHAnsi" w:hAnsiTheme="majorHAnsi" w:cstheme="majorHAnsi"/>
          <w:b/>
          <w:bCs/>
        </w:rPr>
        <w:t>22</w:t>
      </w:r>
      <w:r w:rsidR="002515F4" w:rsidRPr="004172F4">
        <w:rPr>
          <w:rFonts w:asciiTheme="majorHAnsi" w:hAnsiTheme="majorHAnsi" w:cstheme="majorHAnsi"/>
          <w:b/>
          <w:bCs/>
        </w:rPr>
        <w:t xml:space="preserve"> DE </w:t>
      </w:r>
      <w:r w:rsidR="0056262D" w:rsidRPr="004172F4">
        <w:rPr>
          <w:rFonts w:asciiTheme="majorHAnsi" w:hAnsiTheme="majorHAnsi" w:cstheme="majorHAnsi"/>
          <w:b/>
          <w:bCs/>
        </w:rPr>
        <w:t>SEPTIEMBRE</w:t>
      </w:r>
      <w:r w:rsidR="00926D23" w:rsidRPr="004172F4">
        <w:rPr>
          <w:rFonts w:asciiTheme="majorHAnsi" w:hAnsiTheme="majorHAnsi" w:cstheme="majorHAnsi"/>
          <w:b/>
          <w:bCs/>
        </w:rPr>
        <w:t xml:space="preserve"> DE 202</w:t>
      </w:r>
      <w:r w:rsidR="0056262D" w:rsidRPr="004172F4">
        <w:rPr>
          <w:rFonts w:asciiTheme="majorHAnsi" w:hAnsiTheme="majorHAnsi" w:cstheme="majorHAnsi"/>
          <w:b/>
          <w:bCs/>
        </w:rPr>
        <w:t>1</w:t>
      </w:r>
      <w:r w:rsidR="005C74BB" w:rsidRPr="004172F4">
        <w:rPr>
          <w:rFonts w:asciiTheme="majorHAnsi" w:hAnsiTheme="majorHAnsi" w:cstheme="majorHAnsi"/>
          <w:b/>
          <w:bCs/>
        </w:rPr>
        <w:t>.</w:t>
      </w:r>
    </w:p>
    <w:p w14:paraId="5712574D" w14:textId="75AC1403" w:rsidR="004172F4" w:rsidRDefault="004172F4" w:rsidP="004172F4">
      <w:pPr>
        <w:jc w:val="center"/>
        <w:rPr>
          <w:rFonts w:asciiTheme="majorHAnsi" w:hAnsiTheme="majorHAnsi" w:cstheme="majorHAnsi"/>
        </w:rPr>
      </w:pPr>
    </w:p>
    <w:p w14:paraId="6588BEA2" w14:textId="4A063D52" w:rsidR="004172F4" w:rsidRDefault="004172F4" w:rsidP="004172F4">
      <w:pPr>
        <w:jc w:val="center"/>
        <w:rPr>
          <w:rFonts w:asciiTheme="majorHAnsi" w:hAnsiTheme="majorHAnsi" w:cstheme="majorHAnsi"/>
        </w:rPr>
      </w:pPr>
    </w:p>
    <w:p w14:paraId="6C6B3EEA" w14:textId="695985D3" w:rsidR="004172F4" w:rsidRDefault="004172F4" w:rsidP="004172F4">
      <w:pPr>
        <w:jc w:val="center"/>
        <w:rPr>
          <w:rFonts w:asciiTheme="majorHAnsi" w:hAnsiTheme="majorHAnsi" w:cstheme="majorHAnsi"/>
        </w:rPr>
      </w:pPr>
    </w:p>
    <w:p w14:paraId="34260D3A" w14:textId="7BB9AEF0" w:rsidR="004172F4" w:rsidRDefault="004172F4" w:rsidP="004172F4">
      <w:pPr>
        <w:jc w:val="center"/>
        <w:rPr>
          <w:rFonts w:asciiTheme="majorHAnsi" w:hAnsiTheme="majorHAnsi" w:cstheme="majorHAnsi"/>
        </w:rPr>
      </w:pPr>
      <w:r>
        <w:rPr>
          <w:rFonts w:asciiTheme="majorHAnsi" w:hAnsiTheme="majorHAnsi" w:cstheme="majorHAnsi"/>
        </w:rPr>
        <w:t>___________________________________</w:t>
      </w:r>
    </w:p>
    <w:p w14:paraId="179A63FA" w14:textId="7CF1FF39" w:rsidR="004172F4" w:rsidRPr="004172F4" w:rsidRDefault="004172F4" w:rsidP="004172F4">
      <w:pPr>
        <w:jc w:val="center"/>
        <w:rPr>
          <w:rFonts w:asciiTheme="majorHAnsi" w:hAnsiTheme="majorHAnsi" w:cstheme="majorHAnsi"/>
          <w:b/>
          <w:bCs/>
        </w:rPr>
      </w:pPr>
      <w:r w:rsidRPr="004172F4">
        <w:rPr>
          <w:rFonts w:asciiTheme="majorHAnsi" w:hAnsiTheme="majorHAnsi" w:cstheme="majorHAnsi"/>
          <w:b/>
          <w:bCs/>
        </w:rPr>
        <w:t xml:space="preserve">C. EDUARDO FLORES GONZÁLEZ </w:t>
      </w:r>
    </w:p>
    <w:p w14:paraId="1D791F4E" w14:textId="2661B0CF" w:rsidR="004172F4" w:rsidRPr="004172F4" w:rsidRDefault="004172F4" w:rsidP="004172F4">
      <w:pPr>
        <w:jc w:val="center"/>
        <w:rPr>
          <w:rFonts w:asciiTheme="majorHAnsi" w:hAnsiTheme="majorHAnsi" w:cstheme="majorHAnsi"/>
          <w:b/>
          <w:bCs/>
        </w:rPr>
      </w:pPr>
      <w:r w:rsidRPr="004172F4">
        <w:rPr>
          <w:rFonts w:asciiTheme="majorHAnsi" w:hAnsiTheme="majorHAnsi" w:cstheme="majorHAnsi"/>
          <w:b/>
          <w:bCs/>
        </w:rPr>
        <w:t xml:space="preserve">JEFE DE PROVEDURÍA Y SECRETARIO EJECUTIVO DEL COMITÉ DE COMPRAS GUBERNAMENTALES, ENAJENACIONES Y CONTRATACIONES DE SERVICIOS DE IXTLAHUACÁN DEL RÍO, JALISCO  </w:t>
      </w:r>
    </w:p>
    <w:p w14:paraId="7F69A545" w14:textId="0FA24DCB" w:rsidR="004172F4" w:rsidRPr="009D4B4D" w:rsidRDefault="00716847" w:rsidP="002D7712">
      <w:pPr>
        <w:jc w:val="both"/>
        <w:rPr>
          <w:rFonts w:asciiTheme="majorHAnsi" w:hAnsiTheme="majorHAnsi" w:cstheme="majorHAnsi"/>
        </w:rPr>
      </w:pPr>
      <w:r w:rsidRPr="009D4B4D">
        <w:rPr>
          <w:rFonts w:asciiTheme="majorHAnsi" w:hAnsiTheme="majorHAnsi" w:cstheme="majorHAnsi"/>
        </w:rPr>
        <w:br w:type="page"/>
      </w:r>
    </w:p>
    <w:p w14:paraId="3D75EFC8" w14:textId="1AFBBE3F" w:rsidR="00716847" w:rsidRPr="009D4B4D" w:rsidRDefault="00BD5F6A" w:rsidP="00E95207">
      <w:pPr>
        <w:jc w:val="center"/>
        <w:rPr>
          <w:rFonts w:asciiTheme="majorHAnsi" w:hAnsiTheme="majorHAnsi" w:cstheme="majorHAnsi"/>
          <w:b/>
        </w:rPr>
      </w:pPr>
      <w:r w:rsidRPr="009D4B4D">
        <w:rPr>
          <w:rFonts w:asciiTheme="majorHAnsi" w:hAnsiTheme="majorHAnsi" w:cstheme="majorHAnsi"/>
          <w:b/>
        </w:rPr>
        <w:lastRenderedPageBreak/>
        <w:t>ANEXO I</w:t>
      </w:r>
    </w:p>
    <w:p w14:paraId="7CBF9D94" w14:textId="77777777" w:rsidR="009B4E1A" w:rsidRPr="009D4B4D" w:rsidRDefault="009B4E1A" w:rsidP="00E95207">
      <w:pPr>
        <w:jc w:val="center"/>
        <w:rPr>
          <w:rFonts w:asciiTheme="majorHAnsi" w:hAnsiTheme="majorHAnsi" w:cstheme="majorHAnsi"/>
          <w:b/>
        </w:rPr>
      </w:pPr>
    </w:p>
    <w:p w14:paraId="707CA2DF" w14:textId="77777777" w:rsidR="00716847" w:rsidRPr="009D4B4D" w:rsidRDefault="00716847" w:rsidP="00E95207">
      <w:pPr>
        <w:jc w:val="center"/>
        <w:rPr>
          <w:rFonts w:asciiTheme="majorHAnsi" w:hAnsiTheme="majorHAnsi" w:cstheme="majorHAnsi"/>
          <w:b/>
        </w:rPr>
      </w:pPr>
      <w:r w:rsidRPr="009D4B4D">
        <w:rPr>
          <w:rFonts w:asciiTheme="majorHAnsi" w:hAnsiTheme="majorHAnsi" w:cstheme="majorHAnsi"/>
          <w:b/>
        </w:rPr>
        <w:t>ESPECIFICACIONES TÉCNICAS</w:t>
      </w:r>
    </w:p>
    <w:p w14:paraId="2E341C38" w14:textId="77777777" w:rsidR="00F47517" w:rsidRPr="009D4B4D" w:rsidRDefault="00F47517" w:rsidP="002D7712">
      <w:pPr>
        <w:jc w:val="both"/>
        <w:rPr>
          <w:rFonts w:asciiTheme="majorHAnsi" w:hAnsiTheme="majorHAnsi" w:cstheme="majorHAnsi"/>
        </w:rPr>
      </w:pPr>
    </w:p>
    <w:p w14:paraId="0F01C67E" w14:textId="45D3ED5B" w:rsidR="00BD5F6A" w:rsidRPr="009C70B7" w:rsidRDefault="00B06FC3" w:rsidP="009C70B7">
      <w:pPr>
        <w:jc w:val="both"/>
        <w:rPr>
          <w:rFonts w:asciiTheme="majorHAnsi" w:hAnsiTheme="majorHAnsi" w:cstheme="majorHAnsi"/>
          <w:b/>
        </w:rPr>
      </w:pPr>
      <w:r w:rsidRPr="009D4B4D">
        <w:rPr>
          <w:rFonts w:asciiTheme="majorHAnsi" w:hAnsiTheme="majorHAnsi" w:cstheme="majorHAnsi"/>
        </w:rPr>
        <w:t>Propuesta T</w:t>
      </w:r>
      <w:r w:rsidR="00CF5793" w:rsidRPr="009D4B4D">
        <w:rPr>
          <w:rFonts w:asciiTheme="majorHAnsi" w:hAnsiTheme="majorHAnsi" w:cstheme="majorHAnsi"/>
        </w:rPr>
        <w:t>écnica Licitación Pública Local</w:t>
      </w:r>
      <w:r w:rsidR="00BD5F6A" w:rsidRPr="009D4B4D">
        <w:rPr>
          <w:rFonts w:asciiTheme="majorHAnsi" w:hAnsiTheme="majorHAnsi" w:cstheme="majorHAnsi"/>
        </w:rPr>
        <w:t xml:space="preserve"> </w:t>
      </w:r>
      <w:r w:rsidR="009C70B7" w:rsidRPr="009D4B4D">
        <w:rPr>
          <w:rFonts w:asciiTheme="majorHAnsi" w:hAnsiTheme="majorHAnsi" w:cstheme="majorHAnsi"/>
          <w:b/>
        </w:rPr>
        <w:t>LPL</w:t>
      </w:r>
      <w:r w:rsidR="009C70B7">
        <w:rPr>
          <w:rFonts w:asciiTheme="majorHAnsi" w:hAnsiTheme="majorHAnsi" w:cstheme="majorHAnsi"/>
          <w:b/>
        </w:rPr>
        <w:t>-DAP-001-2021</w:t>
      </w:r>
      <w:r w:rsidR="00BD5F6A" w:rsidRPr="009D4B4D">
        <w:rPr>
          <w:rFonts w:asciiTheme="majorHAnsi" w:hAnsiTheme="majorHAnsi" w:cstheme="majorHAnsi"/>
        </w:rPr>
        <w:t xml:space="preserve">, para el </w:t>
      </w:r>
      <w:r w:rsidR="009C70B7" w:rsidRPr="009D4B4D">
        <w:rPr>
          <w:rFonts w:asciiTheme="majorHAnsi" w:hAnsiTheme="majorHAnsi" w:cstheme="majorHAnsi"/>
          <w:b/>
        </w:rPr>
        <w:t>“SUMINISTRO E INSTALACIÓN DE 2,154 LUMINARIAS TIPO LED PARA EL</w:t>
      </w:r>
      <w:r w:rsidR="009C70B7">
        <w:rPr>
          <w:rFonts w:asciiTheme="majorHAnsi" w:hAnsiTheme="majorHAnsi" w:cstheme="majorHAnsi"/>
          <w:b/>
        </w:rPr>
        <w:t xml:space="preserve"> SISTEMA MUNICIPAL DE </w:t>
      </w:r>
      <w:r w:rsidR="009C70B7" w:rsidRPr="009D4B4D">
        <w:rPr>
          <w:rFonts w:asciiTheme="majorHAnsi" w:hAnsiTheme="majorHAnsi" w:cstheme="majorHAnsi"/>
          <w:b/>
        </w:rPr>
        <w:t>ALUMBRADO PÚBLICO”</w:t>
      </w:r>
      <w:r w:rsidR="00BD5F6A" w:rsidRPr="009D4B4D">
        <w:rPr>
          <w:rFonts w:asciiTheme="majorHAnsi" w:hAnsiTheme="majorHAnsi" w:cstheme="majorHAnsi"/>
        </w:rPr>
        <w:t xml:space="preserve">. (La descripción de cada concepto se trata de elementos mínimos indispensables requeridos, pudiendo los interesados mejorar las condiciones exigidas). </w:t>
      </w:r>
    </w:p>
    <w:p w14:paraId="769F2579" w14:textId="77777777" w:rsidR="00BE6942" w:rsidRPr="009D4B4D" w:rsidRDefault="00BE6942" w:rsidP="009C70B7">
      <w:pPr>
        <w:jc w:val="both"/>
        <w:rPr>
          <w:rFonts w:asciiTheme="majorHAnsi" w:hAnsiTheme="majorHAnsi" w:cstheme="majorHAnsi"/>
        </w:rPr>
      </w:pPr>
    </w:p>
    <w:p w14:paraId="6E942306" w14:textId="0FFD83ED" w:rsidR="005C0DA2" w:rsidRPr="009D4B4D" w:rsidRDefault="005C0DA2" w:rsidP="00225600">
      <w:pPr>
        <w:jc w:val="center"/>
        <w:rPr>
          <w:rFonts w:asciiTheme="majorHAnsi" w:hAnsiTheme="majorHAnsi" w:cstheme="majorHAnsi"/>
          <w:b/>
        </w:rPr>
      </w:pPr>
      <w:r w:rsidRPr="009D4B4D">
        <w:rPr>
          <w:rFonts w:asciiTheme="majorHAnsi" w:hAnsiTheme="majorHAnsi" w:cstheme="majorHAnsi"/>
          <w:b/>
        </w:rPr>
        <w:t>Características Mecánicas y Especificaciones Técnicas</w:t>
      </w:r>
    </w:p>
    <w:p w14:paraId="101BAE85" w14:textId="77777777" w:rsidR="00D61A2F" w:rsidRPr="009D4B4D" w:rsidRDefault="00D61A2F" w:rsidP="002D7712">
      <w:pPr>
        <w:jc w:val="both"/>
        <w:rPr>
          <w:rFonts w:asciiTheme="majorHAnsi" w:hAnsiTheme="majorHAnsi" w:cstheme="majorHAnsi"/>
        </w:rPr>
      </w:pPr>
    </w:p>
    <w:p w14:paraId="33D157DD" w14:textId="2805653C" w:rsidR="00940555" w:rsidRPr="009D4B4D" w:rsidRDefault="00BE6942" w:rsidP="002D7712">
      <w:pPr>
        <w:jc w:val="both"/>
        <w:rPr>
          <w:rFonts w:asciiTheme="majorHAnsi" w:hAnsiTheme="majorHAnsi" w:cstheme="majorHAnsi"/>
        </w:rPr>
      </w:pPr>
      <w:r w:rsidRPr="009D4B4D">
        <w:rPr>
          <w:rFonts w:asciiTheme="majorHAnsi" w:hAnsiTheme="majorHAnsi" w:cstheme="majorHAnsi"/>
        </w:rPr>
        <w:t>Cuerpo de la luminaria fabricada en inyección de aluminio, disipación térmica pasiva de los componentes, mediante el cuerpo total de la luminaria, carcasa con diseño que evite la acumulación de residuos, compartimentos de equipos de fácil acceso sin herramientas, terminado resistente a la corrosión, con pintura en polvo tipo poliéster con un espesor de 100μm</w:t>
      </w:r>
      <w:r w:rsidR="005C0DA2" w:rsidRPr="009D4B4D">
        <w:rPr>
          <w:rFonts w:asciiTheme="majorHAnsi" w:hAnsiTheme="majorHAnsi" w:cstheme="majorHAnsi"/>
        </w:rPr>
        <w:t xml:space="preserve">, </w:t>
      </w:r>
      <w:r w:rsidRPr="009D4B4D">
        <w:rPr>
          <w:rFonts w:asciiTheme="majorHAnsi" w:hAnsiTheme="majorHAnsi" w:cstheme="majorHAnsi"/>
        </w:rPr>
        <w:t>Sistema modular LED con eficiencia mínima de 120lm/w</w:t>
      </w:r>
      <w:r w:rsidR="005C0DA2" w:rsidRPr="009D4B4D">
        <w:rPr>
          <w:rFonts w:asciiTheme="majorHAnsi" w:hAnsiTheme="majorHAnsi" w:cstheme="majorHAnsi"/>
        </w:rPr>
        <w:t>, c</w:t>
      </w:r>
      <w:r w:rsidRPr="009D4B4D">
        <w:rPr>
          <w:rFonts w:asciiTheme="majorHAnsi" w:hAnsiTheme="majorHAnsi" w:cstheme="majorHAnsi"/>
        </w:rPr>
        <w:t>ada sistema modular debe incorporar TVS (supresor de voltaje transitorio) para proteger los LED de tensión inducido por rayos y otros eventos de tensión transitorios</w:t>
      </w:r>
      <w:r w:rsidR="005C0DA2" w:rsidRPr="009D4B4D">
        <w:rPr>
          <w:rFonts w:asciiTheme="majorHAnsi" w:hAnsiTheme="majorHAnsi" w:cstheme="majorHAnsi"/>
        </w:rPr>
        <w:t xml:space="preserve">, </w:t>
      </w:r>
      <w:r w:rsidRPr="009D4B4D">
        <w:rPr>
          <w:rFonts w:asciiTheme="majorHAnsi" w:hAnsiTheme="majorHAnsi" w:cstheme="majorHAnsi"/>
        </w:rPr>
        <w:t>Óptica Tipo II Media, TCC 5000K e IRC 70</w:t>
      </w:r>
      <w:r w:rsidR="005C0DA2" w:rsidRPr="009D4B4D">
        <w:rPr>
          <w:rFonts w:asciiTheme="majorHAnsi" w:hAnsiTheme="majorHAnsi" w:cstheme="majorHAnsi"/>
        </w:rPr>
        <w:t>, c</w:t>
      </w:r>
      <w:r w:rsidRPr="009D4B4D">
        <w:rPr>
          <w:rFonts w:asciiTheme="majorHAnsi" w:hAnsiTheme="majorHAnsi" w:cstheme="majorHAnsi"/>
        </w:rPr>
        <w:t>onjunto óptico de PMMA de gran resistencia al impacto y estabilizado contra UV</w:t>
      </w:r>
      <w:r w:rsidR="005C0DA2" w:rsidRPr="009D4B4D">
        <w:rPr>
          <w:rFonts w:asciiTheme="majorHAnsi" w:hAnsiTheme="majorHAnsi" w:cstheme="majorHAnsi"/>
        </w:rPr>
        <w:t xml:space="preserve">, </w:t>
      </w:r>
      <w:r w:rsidRPr="009D4B4D">
        <w:rPr>
          <w:rFonts w:asciiTheme="majorHAnsi" w:hAnsiTheme="majorHAnsi" w:cstheme="majorHAnsi"/>
        </w:rPr>
        <w:t>Cubierta de placa de metal sobre los módulos LED para doble protección contra impactos y agentes ambientales</w:t>
      </w:r>
      <w:r w:rsidR="005C0DA2" w:rsidRPr="009D4B4D">
        <w:rPr>
          <w:rFonts w:asciiTheme="majorHAnsi" w:hAnsiTheme="majorHAnsi" w:cstheme="majorHAnsi"/>
        </w:rPr>
        <w:t xml:space="preserve">, </w:t>
      </w:r>
      <w:r w:rsidRPr="009D4B4D">
        <w:rPr>
          <w:rFonts w:asciiTheme="majorHAnsi" w:hAnsiTheme="majorHAnsi" w:cstheme="majorHAnsi"/>
        </w:rPr>
        <w:t>Driver Programable 120-277V, 50-60 Hz, atenuable 0-10V, Protección contra sobretensiones de 10kV por 10 mil eventos.</w:t>
      </w:r>
      <w:r w:rsidR="005C0DA2" w:rsidRPr="009D4B4D">
        <w:rPr>
          <w:rFonts w:asciiTheme="majorHAnsi" w:hAnsiTheme="majorHAnsi" w:cstheme="majorHAnsi"/>
        </w:rPr>
        <w:t xml:space="preserve"> </w:t>
      </w:r>
      <w:r w:rsidRPr="009D4B4D">
        <w:rPr>
          <w:rFonts w:asciiTheme="majorHAnsi" w:hAnsiTheme="majorHAnsi" w:cstheme="majorHAnsi"/>
        </w:rPr>
        <w:t>Recep</w:t>
      </w:r>
      <w:r w:rsidR="005C0DA2" w:rsidRPr="009D4B4D">
        <w:rPr>
          <w:rFonts w:asciiTheme="majorHAnsi" w:hAnsiTheme="majorHAnsi" w:cstheme="majorHAnsi"/>
        </w:rPr>
        <w:t>táculo para fotocelda.</w:t>
      </w:r>
      <w:r w:rsidR="00350AD3" w:rsidRPr="009D4B4D">
        <w:rPr>
          <w:rFonts w:asciiTheme="majorHAnsi" w:hAnsiTheme="majorHAnsi" w:cstheme="majorHAnsi"/>
        </w:rPr>
        <w:t xml:space="preserve"> Nivel de burbuja integrado para su</w:t>
      </w:r>
      <w:r w:rsidR="0077549A" w:rsidRPr="009D4B4D">
        <w:rPr>
          <w:rFonts w:asciiTheme="majorHAnsi" w:hAnsiTheme="majorHAnsi" w:cstheme="majorHAnsi"/>
        </w:rPr>
        <w:t xml:space="preserve"> correcta instalación</w:t>
      </w:r>
      <w:r w:rsidR="00350AD3" w:rsidRPr="009D4B4D">
        <w:rPr>
          <w:rFonts w:asciiTheme="majorHAnsi" w:hAnsiTheme="majorHAnsi" w:cstheme="majorHAnsi"/>
        </w:rPr>
        <w:t>.</w:t>
      </w:r>
    </w:p>
    <w:p w14:paraId="19BFFB02" w14:textId="77777777" w:rsidR="0056262D" w:rsidRPr="009D4B4D" w:rsidRDefault="0056262D" w:rsidP="00940555">
      <w:pPr>
        <w:jc w:val="both"/>
        <w:rPr>
          <w:rFonts w:asciiTheme="majorHAnsi" w:hAnsiTheme="majorHAnsi" w:cstheme="majorHAnsi"/>
        </w:rPr>
      </w:pPr>
    </w:p>
    <w:p w14:paraId="14A522FD" w14:textId="52F2DD54" w:rsidR="00940555" w:rsidRPr="009D4B4D" w:rsidRDefault="00940555" w:rsidP="00940555">
      <w:pPr>
        <w:jc w:val="center"/>
        <w:rPr>
          <w:rFonts w:asciiTheme="majorHAnsi" w:hAnsiTheme="majorHAnsi" w:cstheme="majorHAnsi"/>
          <w:b/>
          <w:bCs/>
        </w:rPr>
      </w:pPr>
      <w:r w:rsidRPr="009D4B4D">
        <w:rPr>
          <w:rFonts w:asciiTheme="majorHAnsi" w:hAnsiTheme="majorHAnsi" w:cstheme="majorHAnsi"/>
          <w:b/>
          <w:bCs/>
        </w:rPr>
        <w:t>Información Eléctrica</w:t>
      </w:r>
    </w:p>
    <w:p w14:paraId="4A21B4B5" w14:textId="77777777" w:rsidR="00897AAC" w:rsidRPr="009D4B4D" w:rsidRDefault="00897AAC" w:rsidP="00940555">
      <w:pPr>
        <w:jc w:val="center"/>
        <w:rPr>
          <w:rFonts w:asciiTheme="majorHAnsi" w:hAnsiTheme="majorHAnsi" w:cstheme="majorHAnsi"/>
        </w:rPr>
      </w:pPr>
    </w:p>
    <w:p w14:paraId="7D12C832" w14:textId="79128102" w:rsidR="00940555" w:rsidRPr="009D4B4D" w:rsidRDefault="00940555" w:rsidP="00940555">
      <w:pPr>
        <w:jc w:val="both"/>
        <w:rPr>
          <w:rFonts w:asciiTheme="majorHAnsi" w:hAnsiTheme="majorHAnsi" w:cstheme="majorHAnsi"/>
        </w:rPr>
      </w:pPr>
      <w:r w:rsidRPr="009D4B4D">
        <w:rPr>
          <w:rFonts w:asciiTheme="majorHAnsi" w:hAnsiTheme="majorHAnsi" w:cstheme="majorHAnsi"/>
        </w:rPr>
        <w:t>Voltaje de 120 a 277 V +/- 10 %</w:t>
      </w:r>
    </w:p>
    <w:p w14:paraId="5497174E" w14:textId="6B2C57B2" w:rsidR="00940555" w:rsidRPr="009D4B4D" w:rsidRDefault="00940555" w:rsidP="00940555">
      <w:pPr>
        <w:jc w:val="both"/>
        <w:rPr>
          <w:rFonts w:asciiTheme="majorHAnsi" w:hAnsiTheme="majorHAnsi" w:cstheme="majorHAnsi"/>
        </w:rPr>
      </w:pPr>
      <w:r w:rsidRPr="009D4B4D">
        <w:rPr>
          <w:rFonts w:asciiTheme="majorHAnsi" w:hAnsiTheme="majorHAnsi" w:cstheme="majorHAnsi"/>
        </w:rPr>
        <w:t>Corriente</w:t>
      </w:r>
      <w:r w:rsidR="005E6E3B">
        <w:rPr>
          <w:rFonts w:asciiTheme="majorHAnsi" w:hAnsiTheme="majorHAnsi" w:cstheme="majorHAnsi"/>
        </w:rPr>
        <w:t xml:space="preserve"> </w:t>
      </w:r>
      <w:r w:rsidRPr="009D4B4D">
        <w:rPr>
          <w:rFonts w:asciiTheme="majorHAnsi" w:hAnsiTheme="majorHAnsi" w:cstheme="majorHAnsi"/>
        </w:rPr>
        <w:t>0.868 A</w:t>
      </w:r>
    </w:p>
    <w:p w14:paraId="38B3AE66" w14:textId="271C821E" w:rsidR="00940555" w:rsidRPr="009D4B4D" w:rsidRDefault="00940555" w:rsidP="00940555">
      <w:pPr>
        <w:jc w:val="both"/>
        <w:rPr>
          <w:rFonts w:asciiTheme="majorHAnsi" w:hAnsiTheme="majorHAnsi" w:cstheme="majorHAnsi"/>
        </w:rPr>
      </w:pPr>
      <w:r w:rsidRPr="009D4B4D">
        <w:rPr>
          <w:rFonts w:asciiTheme="majorHAnsi" w:hAnsiTheme="majorHAnsi" w:cstheme="majorHAnsi"/>
        </w:rPr>
        <w:t>Factor de Potencia</w:t>
      </w:r>
      <w:r w:rsidR="005E6E3B">
        <w:rPr>
          <w:rFonts w:asciiTheme="majorHAnsi" w:hAnsiTheme="majorHAnsi" w:cstheme="majorHAnsi"/>
        </w:rPr>
        <w:t xml:space="preserve"> </w:t>
      </w:r>
      <w:r w:rsidRPr="009D4B4D">
        <w:rPr>
          <w:rFonts w:asciiTheme="majorHAnsi" w:hAnsiTheme="majorHAnsi" w:cstheme="majorHAnsi"/>
        </w:rPr>
        <w:t>0.99</w:t>
      </w:r>
    </w:p>
    <w:p w14:paraId="72FCE656" w14:textId="77777777" w:rsidR="000C258D" w:rsidRDefault="00940555" w:rsidP="00940555">
      <w:pPr>
        <w:jc w:val="both"/>
        <w:rPr>
          <w:rFonts w:asciiTheme="majorHAnsi" w:hAnsiTheme="majorHAnsi" w:cstheme="majorHAnsi"/>
        </w:rPr>
      </w:pPr>
      <w:r w:rsidRPr="009D4B4D">
        <w:rPr>
          <w:rFonts w:asciiTheme="majorHAnsi" w:hAnsiTheme="majorHAnsi" w:cstheme="majorHAnsi"/>
        </w:rPr>
        <w:t>Distorsión de Armónicos de Corriente (THD)</w:t>
      </w:r>
      <w:r w:rsidR="000C258D">
        <w:rPr>
          <w:rFonts w:asciiTheme="majorHAnsi" w:hAnsiTheme="majorHAnsi" w:cstheme="majorHAnsi"/>
        </w:rPr>
        <w:t xml:space="preserve"> </w:t>
      </w:r>
      <w:r w:rsidRPr="009D4B4D">
        <w:rPr>
          <w:rFonts w:asciiTheme="majorHAnsi" w:hAnsiTheme="majorHAnsi" w:cstheme="majorHAnsi"/>
        </w:rPr>
        <w:t xml:space="preserve">6.45 % No mayor a 15 %. </w:t>
      </w:r>
    </w:p>
    <w:p w14:paraId="60364676" w14:textId="68B49675" w:rsidR="00940555" w:rsidRPr="009D4B4D" w:rsidRDefault="00940555" w:rsidP="00940555">
      <w:pPr>
        <w:jc w:val="both"/>
        <w:rPr>
          <w:rFonts w:asciiTheme="majorHAnsi" w:hAnsiTheme="majorHAnsi" w:cstheme="majorHAnsi"/>
        </w:rPr>
      </w:pPr>
      <w:r w:rsidRPr="009D4B4D">
        <w:rPr>
          <w:rFonts w:asciiTheme="majorHAnsi" w:hAnsiTheme="majorHAnsi" w:cstheme="majorHAnsi"/>
        </w:rPr>
        <w:t>Frecuencia de Operación50 / 60 Hz</w:t>
      </w:r>
    </w:p>
    <w:p w14:paraId="5452A892" w14:textId="7740D0C1" w:rsidR="00940555" w:rsidRPr="009D4B4D" w:rsidRDefault="00940555" w:rsidP="00940555">
      <w:pPr>
        <w:jc w:val="both"/>
        <w:rPr>
          <w:rFonts w:asciiTheme="majorHAnsi" w:hAnsiTheme="majorHAnsi" w:cstheme="majorHAnsi"/>
        </w:rPr>
      </w:pPr>
      <w:r w:rsidRPr="009D4B4D">
        <w:rPr>
          <w:rFonts w:asciiTheme="majorHAnsi" w:hAnsiTheme="majorHAnsi" w:cstheme="majorHAnsi"/>
        </w:rPr>
        <w:t>Debe tener Base y Foto</w:t>
      </w:r>
      <w:r w:rsidR="007A7E11" w:rsidRPr="009D4B4D">
        <w:rPr>
          <w:rFonts w:asciiTheme="majorHAnsi" w:hAnsiTheme="majorHAnsi" w:cstheme="majorHAnsi"/>
        </w:rPr>
        <w:t>c</w:t>
      </w:r>
      <w:r w:rsidRPr="009D4B4D">
        <w:rPr>
          <w:rFonts w:asciiTheme="majorHAnsi" w:hAnsiTheme="majorHAnsi" w:cstheme="majorHAnsi"/>
        </w:rPr>
        <w:t xml:space="preserve">elda </w:t>
      </w:r>
      <w:proofErr w:type="spellStart"/>
      <w:r w:rsidRPr="009D4B4D">
        <w:rPr>
          <w:rFonts w:asciiTheme="majorHAnsi" w:hAnsiTheme="majorHAnsi" w:cstheme="majorHAnsi"/>
        </w:rPr>
        <w:t>multivoltaje</w:t>
      </w:r>
      <w:proofErr w:type="spellEnd"/>
    </w:p>
    <w:p w14:paraId="33080FE2" w14:textId="3C15F2F1" w:rsidR="00940555" w:rsidRPr="009D4B4D" w:rsidRDefault="00940555" w:rsidP="00940555">
      <w:pPr>
        <w:jc w:val="both"/>
        <w:rPr>
          <w:rFonts w:asciiTheme="majorHAnsi" w:hAnsiTheme="majorHAnsi" w:cstheme="majorHAnsi"/>
        </w:rPr>
      </w:pPr>
      <w:r w:rsidRPr="009D4B4D">
        <w:rPr>
          <w:rFonts w:asciiTheme="majorHAnsi" w:hAnsiTheme="majorHAnsi" w:cstheme="majorHAnsi"/>
        </w:rPr>
        <w:t>Equipo Supresor o Regulador de Picos. (SPI)</w:t>
      </w:r>
      <w:r w:rsidRPr="009D4B4D">
        <w:rPr>
          <w:rFonts w:asciiTheme="majorHAnsi" w:hAnsiTheme="majorHAnsi" w:cstheme="majorHAnsi"/>
        </w:rPr>
        <w:tab/>
        <w:t xml:space="preserve">10 KV/KA </w:t>
      </w:r>
    </w:p>
    <w:p w14:paraId="57562206" w14:textId="77777777" w:rsidR="00940555" w:rsidRPr="009D4B4D" w:rsidRDefault="00940555" w:rsidP="00940555">
      <w:pPr>
        <w:jc w:val="both"/>
        <w:rPr>
          <w:rFonts w:asciiTheme="majorHAnsi" w:hAnsiTheme="majorHAnsi" w:cstheme="majorHAnsi"/>
        </w:rPr>
      </w:pPr>
      <w:r w:rsidRPr="009D4B4D">
        <w:rPr>
          <w:rFonts w:asciiTheme="majorHAnsi" w:hAnsiTheme="majorHAnsi" w:cstheme="majorHAnsi"/>
        </w:rPr>
        <w:t>Driver Programable 120-277V 50-60 Hz (Hecho en México).</w:t>
      </w:r>
    </w:p>
    <w:p w14:paraId="748AABD0" w14:textId="77777777" w:rsidR="00225600" w:rsidRPr="009D4B4D" w:rsidRDefault="00225600" w:rsidP="002D7712">
      <w:pPr>
        <w:jc w:val="both"/>
        <w:rPr>
          <w:rFonts w:asciiTheme="majorHAnsi" w:hAnsiTheme="majorHAnsi" w:cstheme="majorHAnsi"/>
        </w:rPr>
      </w:pPr>
    </w:p>
    <w:p w14:paraId="06EE4021" w14:textId="1AA4672E" w:rsidR="00225600" w:rsidRPr="009D4B4D" w:rsidRDefault="00225600" w:rsidP="00225600">
      <w:pPr>
        <w:jc w:val="center"/>
        <w:rPr>
          <w:rFonts w:asciiTheme="majorHAnsi" w:hAnsiTheme="majorHAnsi" w:cstheme="majorHAnsi"/>
          <w:b/>
        </w:rPr>
      </w:pPr>
      <w:r w:rsidRPr="009D4B4D">
        <w:rPr>
          <w:rFonts w:asciiTheme="majorHAnsi" w:hAnsiTheme="majorHAnsi" w:cstheme="majorHAnsi"/>
          <w:b/>
        </w:rPr>
        <w:t>CAT</w:t>
      </w:r>
      <w:r w:rsidR="009C70B7">
        <w:rPr>
          <w:rFonts w:asciiTheme="majorHAnsi" w:hAnsiTheme="majorHAnsi" w:cstheme="majorHAnsi"/>
          <w:b/>
        </w:rPr>
        <w:t>Á</w:t>
      </w:r>
      <w:r w:rsidRPr="009D4B4D">
        <w:rPr>
          <w:rFonts w:asciiTheme="majorHAnsi" w:hAnsiTheme="majorHAnsi" w:cstheme="majorHAnsi"/>
          <w:b/>
        </w:rPr>
        <w:t>LOGO DE CONCEPTOS</w:t>
      </w:r>
    </w:p>
    <w:p w14:paraId="4DB6C00B" w14:textId="77777777" w:rsidR="00BE6942" w:rsidRPr="009D4B4D" w:rsidRDefault="00BE6942" w:rsidP="002D7712">
      <w:pPr>
        <w:jc w:val="both"/>
        <w:rPr>
          <w:rFonts w:asciiTheme="majorHAnsi" w:hAnsiTheme="majorHAnsi" w:cstheme="majorHAnsi"/>
        </w:rPr>
      </w:pPr>
    </w:p>
    <w:tbl>
      <w:tblPr>
        <w:tblStyle w:val="Tablaconcuadrcula"/>
        <w:tblW w:w="10065" w:type="dxa"/>
        <w:tblInd w:w="108" w:type="dxa"/>
        <w:tblLayout w:type="fixed"/>
        <w:tblLook w:val="04A0" w:firstRow="1" w:lastRow="0" w:firstColumn="1" w:lastColumn="0" w:noHBand="0" w:noVBand="1"/>
      </w:tblPr>
      <w:tblGrid>
        <w:gridCol w:w="993"/>
        <w:gridCol w:w="6804"/>
        <w:gridCol w:w="992"/>
        <w:gridCol w:w="1276"/>
      </w:tblGrid>
      <w:tr w:rsidR="00716847" w:rsidRPr="009D4B4D" w14:paraId="2DA147AA" w14:textId="77777777" w:rsidTr="00EE307E">
        <w:tc>
          <w:tcPr>
            <w:tcW w:w="993" w:type="dxa"/>
            <w:vAlign w:val="center"/>
          </w:tcPr>
          <w:p w14:paraId="522897EE" w14:textId="77777777" w:rsidR="00716847" w:rsidRPr="009D4B4D" w:rsidRDefault="00761392" w:rsidP="00EE307E">
            <w:pPr>
              <w:jc w:val="center"/>
              <w:rPr>
                <w:rFonts w:asciiTheme="majorHAnsi" w:hAnsiTheme="majorHAnsi" w:cstheme="majorHAnsi"/>
                <w:b/>
                <w:sz w:val="22"/>
              </w:rPr>
            </w:pPr>
            <w:r w:rsidRPr="009D4B4D">
              <w:rPr>
                <w:rFonts w:asciiTheme="majorHAnsi" w:hAnsiTheme="majorHAnsi" w:cstheme="majorHAnsi"/>
                <w:b/>
                <w:sz w:val="22"/>
              </w:rPr>
              <w:t>Partida</w:t>
            </w:r>
          </w:p>
        </w:tc>
        <w:tc>
          <w:tcPr>
            <w:tcW w:w="6804" w:type="dxa"/>
            <w:vAlign w:val="center"/>
          </w:tcPr>
          <w:p w14:paraId="7A595C3A" w14:textId="559D955F" w:rsidR="00716847" w:rsidRPr="009D4B4D" w:rsidRDefault="00716847" w:rsidP="00EE307E">
            <w:pPr>
              <w:jc w:val="center"/>
              <w:rPr>
                <w:rFonts w:asciiTheme="majorHAnsi" w:hAnsiTheme="majorHAnsi" w:cstheme="majorHAnsi"/>
                <w:b/>
                <w:sz w:val="22"/>
              </w:rPr>
            </w:pPr>
            <w:r w:rsidRPr="009D4B4D">
              <w:rPr>
                <w:rFonts w:asciiTheme="majorHAnsi" w:hAnsiTheme="majorHAnsi" w:cstheme="majorHAnsi"/>
                <w:b/>
                <w:sz w:val="22"/>
              </w:rPr>
              <w:t>Descripción de la luminaria</w:t>
            </w:r>
          </w:p>
        </w:tc>
        <w:tc>
          <w:tcPr>
            <w:tcW w:w="992" w:type="dxa"/>
            <w:vAlign w:val="center"/>
          </w:tcPr>
          <w:p w14:paraId="513403F2" w14:textId="77777777" w:rsidR="00716847" w:rsidRPr="009D4B4D" w:rsidRDefault="00716847" w:rsidP="00EE307E">
            <w:pPr>
              <w:jc w:val="center"/>
              <w:rPr>
                <w:rFonts w:asciiTheme="majorHAnsi" w:hAnsiTheme="majorHAnsi" w:cstheme="majorHAnsi"/>
                <w:b/>
                <w:sz w:val="22"/>
              </w:rPr>
            </w:pPr>
            <w:r w:rsidRPr="009D4B4D">
              <w:rPr>
                <w:rFonts w:asciiTheme="majorHAnsi" w:hAnsiTheme="majorHAnsi" w:cstheme="majorHAnsi"/>
                <w:b/>
                <w:sz w:val="22"/>
              </w:rPr>
              <w:t>Unidad de medida</w:t>
            </w:r>
          </w:p>
        </w:tc>
        <w:tc>
          <w:tcPr>
            <w:tcW w:w="1276" w:type="dxa"/>
            <w:vAlign w:val="center"/>
          </w:tcPr>
          <w:p w14:paraId="538843E3" w14:textId="77777777" w:rsidR="00716847" w:rsidRPr="009D4B4D" w:rsidRDefault="00716847" w:rsidP="00EE307E">
            <w:pPr>
              <w:jc w:val="center"/>
              <w:rPr>
                <w:rFonts w:asciiTheme="majorHAnsi" w:hAnsiTheme="majorHAnsi" w:cstheme="majorHAnsi"/>
                <w:b/>
                <w:sz w:val="22"/>
              </w:rPr>
            </w:pPr>
            <w:r w:rsidRPr="009D4B4D">
              <w:rPr>
                <w:rFonts w:asciiTheme="majorHAnsi" w:hAnsiTheme="majorHAnsi" w:cstheme="majorHAnsi"/>
                <w:b/>
                <w:sz w:val="22"/>
              </w:rPr>
              <w:t>Cantidad</w:t>
            </w:r>
          </w:p>
        </w:tc>
      </w:tr>
      <w:tr w:rsidR="00716847" w:rsidRPr="009D4B4D" w14:paraId="51A1B55F" w14:textId="77777777" w:rsidTr="00EE307E">
        <w:tc>
          <w:tcPr>
            <w:tcW w:w="993" w:type="dxa"/>
          </w:tcPr>
          <w:p w14:paraId="1F470353" w14:textId="77777777" w:rsidR="00716847" w:rsidRPr="009D4B4D" w:rsidRDefault="00716847" w:rsidP="002D7712">
            <w:pPr>
              <w:jc w:val="both"/>
              <w:rPr>
                <w:rFonts w:asciiTheme="majorHAnsi" w:hAnsiTheme="majorHAnsi" w:cstheme="majorHAnsi"/>
                <w:sz w:val="22"/>
              </w:rPr>
            </w:pPr>
            <w:r w:rsidRPr="009D4B4D">
              <w:rPr>
                <w:rFonts w:asciiTheme="majorHAnsi" w:hAnsiTheme="majorHAnsi" w:cstheme="majorHAnsi"/>
                <w:sz w:val="22"/>
              </w:rPr>
              <w:t>1</w:t>
            </w:r>
          </w:p>
        </w:tc>
        <w:tc>
          <w:tcPr>
            <w:tcW w:w="6804" w:type="dxa"/>
          </w:tcPr>
          <w:p w14:paraId="02575455" w14:textId="77777777" w:rsidR="00716847" w:rsidRPr="009D4B4D" w:rsidRDefault="00716847" w:rsidP="002D7712">
            <w:pPr>
              <w:jc w:val="both"/>
              <w:rPr>
                <w:rFonts w:asciiTheme="majorHAnsi" w:hAnsiTheme="majorHAnsi" w:cstheme="majorHAnsi"/>
                <w:sz w:val="22"/>
              </w:rPr>
            </w:pPr>
            <w:r w:rsidRPr="009D4B4D">
              <w:rPr>
                <w:rFonts w:asciiTheme="majorHAnsi" w:hAnsiTheme="majorHAnsi" w:cstheme="majorHAnsi"/>
                <w:sz w:val="22"/>
              </w:rPr>
              <w:t xml:space="preserve">Retiro de la totalidad de luminarias instaladas en postes de alumbrado público u otra infraestructura, con recuperación de la mismas, las que </w:t>
            </w:r>
            <w:r w:rsidRPr="009D4B4D">
              <w:rPr>
                <w:rFonts w:asciiTheme="majorHAnsi" w:hAnsiTheme="majorHAnsi" w:cstheme="majorHAnsi"/>
                <w:sz w:val="22"/>
              </w:rPr>
              <w:lastRenderedPageBreak/>
              <w:t>deberán ser entregadas en el lugar o almacén que indique la dependencia requirente dentro del mismo municipio.</w:t>
            </w:r>
          </w:p>
        </w:tc>
        <w:tc>
          <w:tcPr>
            <w:tcW w:w="992" w:type="dxa"/>
          </w:tcPr>
          <w:p w14:paraId="6B4AF7CD" w14:textId="77777777" w:rsidR="00716847" w:rsidRPr="009D4B4D" w:rsidRDefault="00716847" w:rsidP="002D7712">
            <w:pPr>
              <w:jc w:val="both"/>
              <w:rPr>
                <w:rFonts w:asciiTheme="majorHAnsi" w:hAnsiTheme="majorHAnsi" w:cstheme="majorHAnsi"/>
                <w:sz w:val="22"/>
              </w:rPr>
            </w:pPr>
            <w:r w:rsidRPr="009D4B4D">
              <w:rPr>
                <w:rFonts w:asciiTheme="majorHAnsi" w:hAnsiTheme="majorHAnsi" w:cstheme="majorHAnsi"/>
                <w:sz w:val="22"/>
              </w:rPr>
              <w:lastRenderedPageBreak/>
              <w:t>Piezas</w:t>
            </w:r>
          </w:p>
        </w:tc>
        <w:tc>
          <w:tcPr>
            <w:tcW w:w="1276" w:type="dxa"/>
          </w:tcPr>
          <w:p w14:paraId="361152C9" w14:textId="43BF6712" w:rsidR="00716847" w:rsidRPr="009D4B4D" w:rsidRDefault="006E2549" w:rsidP="002D7712">
            <w:pPr>
              <w:jc w:val="both"/>
              <w:rPr>
                <w:rFonts w:asciiTheme="majorHAnsi" w:hAnsiTheme="majorHAnsi" w:cstheme="majorHAnsi"/>
                <w:sz w:val="22"/>
              </w:rPr>
            </w:pPr>
            <w:r w:rsidRPr="009D4B4D">
              <w:rPr>
                <w:rFonts w:asciiTheme="majorHAnsi" w:hAnsiTheme="majorHAnsi" w:cstheme="majorHAnsi"/>
                <w:sz w:val="22"/>
              </w:rPr>
              <w:t>2,154</w:t>
            </w:r>
          </w:p>
        </w:tc>
      </w:tr>
      <w:tr w:rsidR="00716847" w:rsidRPr="009D4B4D" w14:paraId="20D7DF85" w14:textId="77777777" w:rsidTr="00EE307E">
        <w:tc>
          <w:tcPr>
            <w:tcW w:w="993" w:type="dxa"/>
          </w:tcPr>
          <w:p w14:paraId="43B7DADF" w14:textId="77777777" w:rsidR="00716847" w:rsidRPr="009D4B4D" w:rsidRDefault="00716847" w:rsidP="002D7712">
            <w:pPr>
              <w:jc w:val="both"/>
              <w:rPr>
                <w:rFonts w:asciiTheme="majorHAnsi" w:hAnsiTheme="majorHAnsi" w:cstheme="majorHAnsi"/>
                <w:sz w:val="22"/>
              </w:rPr>
            </w:pPr>
            <w:r w:rsidRPr="009D4B4D">
              <w:rPr>
                <w:rFonts w:asciiTheme="majorHAnsi" w:hAnsiTheme="majorHAnsi" w:cstheme="majorHAnsi"/>
                <w:sz w:val="22"/>
              </w:rPr>
              <w:t>2</w:t>
            </w:r>
          </w:p>
        </w:tc>
        <w:tc>
          <w:tcPr>
            <w:tcW w:w="6804" w:type="dxa"/>
          </w:tcPr>
          <w:p w14:paraId="7F548349" w14:textId="2526B340" w:rsidR="00716847" w:rsidRPr="009D4B4D" w:rsidRDefault="00716847" w:rsidP="002D7712">
            <w:pPr>
              <w:jc w:val="both"/>
              <w:rPr>
                <w:rFonts w:asciiTheme="majorHAnsi" w:eastAsia="Times New Roman" w:hAnsiTheme="majorHAnsi" w:cstheme="majorHAnsi"/>
                <w:color w:val="000000"/>
                <w:sz w:val="22"/>
              </w:rPr>
            </w:pPr>
            <w:r w:rsidRPr="009D4B4D">
              <w:rPr>
                <w:rFonts w:asciiTheme="majorHAnsi" w:eastAsia="Times New Roman" w:hAnsiTheme="majorHAnsi" w:cstheme="majorHAnsi"/>
                <w:color w:val="000000"/>
                <w:sz w:val="22"/>
              </w:rPr>
              <w:t xml:space="preserve">Suministro </w:t>
            </w:r>
            <w:r w:rsidR="00E32516" w:rsidRPr="009D4B4D">
              <w:rPr>
                <w:rFonts w:asciiTheme="majorHAnsi" w:eastAsia="Times New Roman" w:hAnsiTheme="majorHAnsi" w:cstheme="majorHAnsi"/>
                <w:color w:val="000000"/>
                <w:sz w:val="22"/>
              </w:rPr>
              <w:t xml:space="preserve">e Instalación </w:t>
            </w:r>
            <w:r w:rsidRPr="009D4B4D">
              <w:rPr>
                <w:rFonts w:asciiTheme="majorHAnsi" w:eastAsia="Times New Roman" w:hAnsiTheme="majorHAnsi" w:cstheme="majorHAnsi"/>
                <w:color w:val="000000"/>
                <w:sz w:val="22"/>
              </w:rPr>
              <w:t xml:space="preserve">de </w:t>
            </w:r>
            <w:r w:rsidR="00956E00" w:rsidRPr="009D4B4D">
              <w:rPr>
                <w:rFonts w:asciiTheme="majorHAnsi" w:eastAsia="Times New Roman" w:hAnsiTheme="majorHAnsi" w:cstheme="majorHAnsi"/>
                <w:b/>
                <w:color w:val="000000"/>
                <w:sz w:val="22"/>
              </w:rPr>
              <w:t xml:space="preserve">Luminaria LED de </w:t>
            </w:r>
            <w:r w:rsidR="005B50C8" w:rsidRPr="009D4B4D">
              <w:rPr>
                <w:rFonts w:asciiTheme="majorHAnsi" w:eastAsia="Times New Roman" w:hAnsiTheme="majorHAnsi" w:cstheme="majorHAnsi"/>
                <w:b/>
                <w:color w:val="000000"/>
                <w:sz w:val="22"/>
              </w:rPr>
              <w:t>35</w:t>
            </w:r>
            <w:r w:rsidRPr="009D4B4D">
              <w:rPr>
                <w:rFonts w:asciiTheme="majorHAnsi" w:eastAsia="Times New Roman" w:hAnsiTheme="majorHAnsi" w:cstheme="majorHAnsi"/>
                <w:b/>
                <w:color w:val="000000"/>
                <w:sz w:val="22"/>
              </w:rPr>
              <w:t xml:space="preserve"> WATTS</w:t>
            </w:r>
            <w:r w:rsidRPr="009D4B4D">
              <w:rPr>
                <w:rFonts w:asciiTheme="majorHAnsi" w:eastAsia="Times New Roman" w:hAnsiTheme="majorHAnsi" w:cstheme="majorHAnsi"/>
                <w:color w:val="000000"/>
                <w:sz w:val="22"/>
              </w:rPr>
              <w:t>, (</w:t>
            </w:r>
            <w:r w:rsidR="005C0DA2" w:rsidRPr="009D4B4D">
              <w:rPr>
                <w:rFonts w:asciiTheme="majorHAnsi" w:eastAsia="Times New Roman" w:hAnsiTheme="majorHAnsi" w:cstheme="majorHAnsi"/>
                <w:color w:val="000000"/>
                <w:sz w:val="22"/>
              </w:rPr>
              <w:t xml:space="preserve">Con las características mecánicas y </w:t>
            </w:r>
            <w:r w:rsidR="0039380E" w:rsidRPr="009D4B4D">
              <w:rPr>
                <w:rFonts w:asciiTheme="majorHAnsi" w:eastAsia="Times New Roman" w:hAnsiTheme="majorHAnsi" w:cstheme="majorHAnsi"/>
                <w:color w:val="000000"/>
                <w:sz w:val="22"/>
              </w:rPr>
              <w:t xml:space="preserve">especificaciones </w:t>
            </w:r>
            <w:r w:rsidR="005C0DA2" w:rsidRPr="009D4B4D">
              <w:rPr>
                <w:rFonts w:asciiTheme="majorHAnsi" w:eastAsia="Times New Roman" w:hAnsiTheme="majorHAnsi" w:cstheme="majorHAnsi"/>
                <w:color w:val="000000"/>
                <w:sz w:val="22"/>
              </w:rPr>
              <w:t>técnicas</w:t>
            </w:r>
            <w:r w:rsidR="0039380E" w:rsidRPr="009D4B4D">
              <w:rPr>
                <w:rFonts w:asciiTheme="majorHAnsi" w:eastAsia="Times New Roman" w:hAnsiTheme="majorHAnsi" w:cstheme="majorHAnsi"/>
                <w:color w:val="000000"/>
                <w:sz w:val="22"/>
              </w:rPr>
              <w:t xml:space="preserve"> descritas</w:t>
            </w:r>
            <w:r w:rsidRPr="009D4B4D">
              <w:rPr>
                <w:rFonts w:asciiTheme="majorHAnsi" w:eastAsia="Times New Roman" w:hAnsiTheme="majorHAnsi" w:cstheme="majorHAnsi"/>
                <w:color w:val="000000"/>
                <w:sz w:val="22"/>
              </w:rPr>
              <w:t xml:space="preserve">) </w:t>
            </w:r>
            <w:r w:rsidR="005C0DA2" w:rsidRPr="009D4B4D">
              <w:rPr>
                <w:rFonts w:asciiTheme="majorHAnsi" w:eastAsia="Times New Roman" w:hAnsiTheme="majorHAnsi" w:cstheme="majorHAnsi"/>
                <w:color w:val="000000"/>
                <w:sz w:val="22"/>
              </w:rPr>
              <w:t>debe cumplir con los certificados requeridos</w:t>
            </w:r>
            <w:r w:rsidRPr="009D4B4D">
              <w:rPr>
                <w:rFonts w:asciiTheme="majorHAnsi" w:eastAsia="Times New Roman" w:hAnsiTheme="majorHAnsi" w:cstheme="majorHAnsi"/>
                <w:color w:val="000000"/>
                <w:sz w:val="22"/>
              </w:rPr>
              <w:t>. Montaje para brazos de 1 1/2” y 2”.</w:t>
            </w:r>
          </w:p>
        </w:tc>
        <w:tc>
          <w:tcPr>
            <w:tcW w:w="992" w:type="dxa"/>
          </w:tcPr>
          <w:p w14:paraId="683D8566" w14:textId="77777777" w:rsidR="00716847" w:rsidRPr="009D4B4D" w:rsidRDefault="00716847" w:rsidP="002D7712">
            <w:pPr>
              <w:jc w:val="both"/>
              <w:rPr>
                <w:rFonts w:asciiTheme="majorHAnsi" w:hAnsiTheme="majorHAnsi" w:cstheme="majorHAnsi"/>
                <w:sz w:val="22"/>
              </w:rPr>
            </w:pPr>
            <w:r w:rsidRPr="009D4B4D">
              <w:rPr>
                <w:rFonts w:asciiTheme="majorHAnsi" w:hAnsiTheme="majorHAnsi" w:cstheme="majorHAnsi"/>
                <w:sz w:val="22"/>
              </w:rPr>
              <w:t>Piezas</w:t>
            </w:r>
          </w:p>
        </w:tc>
        <w:tc>
          <w:tcPr>
            <w:tcW w:w="1276" w:type="dxa"/>
          </w:tcPr>
          <w:p w14:paraId="1B3379E4" w14:textId="5655202C" w:rsidR="00716847" w:rsidRPr="009D4B4D" w:rsidRDefault="000C258D" w:rsidP="002D7712">
            <w:pPr>
              <w:jc w:val="both"/>
              <w:rPr>
                <w:rFonts w:asciiTheme="majorHAnsi" w:hAnsiTheme="majorHAnsi" w:cstheme="majorHAnsi"/>
                <w:sz w:val="22"/>
              </w:rPr>
            </w:pPr>
            <w:r>
              <w:rPr>
                <w:rFonts w:asciiTheme="majorHAnsi" w:hAnsiTheme="majorHAnsi" w:cstheme="majorHAnsi"/>
                <w:sz w:val="22"/>
              </w:rPr>
              <w:t>2,12</w:t>
            </w:r>
            <w:r w:rsidR="0090401D">
              <w:rPr>
                <w:rFonts w:asciiTheme="majorHAnsi" w:hAnsiTheme="majorHAnsi" w:cstheme="majorHAnsi"/>
                <w:sz w:val="22"/>
              </w:rPr>
              <w:t>2</w:t>
            </w:r>
          </w:p>
        </w:tc>
      </w:tr>
      <w:tr w:rsidR="005B50C8" w:rsidRPr="009D4B4D" w14:paraId="0FE73F39" w14:textId="77777777" w:rsidTr="00F47517">
        <w:tc>
          <w:tcPr>
            <w:tcW w:w="993" w:type="dxa"/>
          </w:tcPr>
          <w:p w14:paraId="55B8D407" w14:textId="71FC824E" w:rsidR="005B50C8" w:rsidRPr="009D4B4D" w:rsidRDefault="000C258D" w:rsidP="00F47517">
            <w:pPr>
              <w:jc w:val="both"/>
              <w:rPr>
                <w:rFonts w:asciiTheme="majorHAnsi" w:hAnsiTheme="majorHAnsi" w:cstheme="majorHAnsi"/>
                <w:sz w:val="22"/>
              </w:rPr>
            </w:pPr>
            <w:r>
              <w:rPr>
                <w:rFonts w:asciiTheme="majorHAnsi" w:hAnsiTheme="majorHAnsi" w:cstheme="majorHAnsi"/>
                <w:sz w:val="22"/>
              </w:rPr>
              <w:t>3</w:t>
            </w:r>
          </w:p>
        </w:tc>
        <w:tc>
          <w:tcPr>
            <w:tcW w:w="6804" w:type="dxa"/>
          </w:tcPr>
          <w:p w14:paraId="2EAAF612" w14:textId="5B2C68F2" w:rsidR="005B50C8" w:rsidRPr="009D4B4D" w:rsidRDefault="005B50C8" w:rsidP="00F47517">
            <w:pPr>
              <w:jc w:val="both"/>
              <w:rPr>
                <w:rFonts w:asciiTheme="majorHAnsi" w:hAnsiTheme="majorHAnsi" w:cstheme="majorHAnsi"/>
                <w:sz w:val="22"/>
              </w:rPr>
            </w:pPr>
            <w:r w:rsidRPr="009D4B4D">
              <w:rPr>
                <w:rFonts w:asciiTheme="majorHAnsi" w:eastAsia="Times New Roman" w:hAnsiTheme="majorHAnsi" w:cstheme="majorHAnsi"/>
                <w:color w:val="000000"/>
                <w:sz w:val="22"/>
              </w:rPr>
              <w:t xml:space="preserve">Suministro e Instalación de </w:t>
            </w:r>
            <w:r w:rsidRPr="009D4B4D">
              <w:rPr>
                <w:rFonts w:asciiTheme="majorHAnsi" w:eastAsia="Times New Roman" w:hAnsiTheme="majorHAnsi" w:cstheme="majorHAnsi"/>
                <w:b/>
                <w:color w:val="000000"/>
                <w:sz w:val="22"/>
              </w:rPr>
              <w:t>Luminaria LED de 80 WATTS</w:t>
            </w:r>
            <w:r w:rsidRPr="009D4B4D">
              <w:rPr>
                <w:rFonts w:asciiTheme="majorHAnsi" w:eastAsia="Times New Roman" w:hAnsiTheme="majorHAnsi" w:cstheme="majorHAnsi"/>
                <w:color w:val="000000"/>
                <w:sz w:val="22"/>
              </w:rPr>
              <w:t>, (Con las características mecánicas y especificaciones técnicas descritas) debe cumplir con los certificados requeridos. Montaje para brazos de 1 1/2” y 2”.</w:t>
            </w:r>
          </w:p>
        </w:tc>
        <w:tc>
          <w:tcPr>
            <w:tcW w:w="992" w:type="dxa"/>
          </w:tcPr>
          <w:p w14:paraId="6FAEEF19" w14:textId="77777777" w:rsidR="005B50C8" w:rsidRPr="009D4B4D" w:rsidRDefault="005B50C8" w:rsidP="00F47517">
            <w:pPr>
              <w:jc w:val="both"/>
              <w:rPr>
                <w:rFonts w:asciiTheme="majorHAnsi" w:hAnsiTheme="majorHAnsi" w:cstheme="majorHAnsi"/>
                <w:sz w:val="22"/>
              </w:rPr>
            </w:pPr>
            <w:r w:rsidRPr="009D4B4D">
              <w:rPr>
                <w:rFonts w:asciiTheme="majorHAnsi" w:hAnsiTheme="majorHAnsi" w:cstheme="majorHAnsi"/>
                <w:sz w:val="22"/>
              </w:rPr>
              <w:t>Piezas</w:t>
            </w:r>
          </w:p>
        </w:tc>
        <w:tc>
          <w:tcPr>
            <w:tcW w:w="1276" w:type="dxa"/>
          </w:tcPr>
          <w:p w14:paraId="251774C4" w14:textId="38402437" w:rsidR="005B50C8" w:rsidRPr="009D4B4D" w:rsidRDefault="000C258D" w:rsidP="00F47517">
            <w:pPr>
              <w:jc w:val="both"/>
              <w:rPr>
                <w:rFonts w:asciiTheme="majorHAnsi" w:hAnsiTheme="majorHAnsi" w:cstheme="majorHAnsi"/>
                <w:sz w:val="22"/>
              </w:rPr>
            </w:pPr>
            <w:r>
              <w:rPr>
                <w:rFonts w:asciiTheme="majorHAnsi" w:hAnsiTheme="majorHAnsi" w:cstheme="majorHAnsi"/>
                <w:sz w:val="22"/>
              </w:rPr>
              <w:t>26</w:t>
            </w:r>
          </w:p>
        </w:tc>
      </w:tr>
      <w:tr w:rsidR="00926D23" w:rsidRPr="009D4B4D" w14:paraId="25ED135F" w14:textId="77777777" w:rsidTr="00EE307E">
        <w:tc>
          <w:tcPr>
            <w:tcW w:w="993" w:type="dxa"/>
          </w:tcPr>
          <w:p w14:paraId="38C2F91F" w14:textId="223D23A8" w:rsidR="00926D23" w:rsidRPr="009D4B4D" w:rsidRDefault="000C258D" w:rsidP="00167173">
            <w:pPr>
              <w:jc w:val="both"/>
              <w:rPr>
                <w:rFonts w:asciiTheme="majorHAnsi" w:hAnsiTheme="majorHAnsi" w:cstheme="majorHAnsi"/>
                <w:sz w:val="22"/>
              </w:rPr>
            </w:pPr>
            <w:r>
              <w:rPr>
                <w:rFonts w:asciiTheme="majorHAnsi" w:hAnsiTheme="majorHAnsi" w:cstheme="majorHAnsi"/>
                <w:sz w:val="22"/>
              </w:rPr>
              <w:t>4</w:t>
            </w:r>
          </w:p>
        </w:tc>
        <w:tc>
          <w:tcPr>
            <w:tcW w:w="6804" w:type="dxa"/>
          </w:tcPr>
          <w:p w14:paraId="2ADBFB38" w14:textId="49BF4147" w:rsidR="00926D23" w:rsidRPr="009D4B4D" w:rsidRDefault="004350E4" w:rsidP="00167173">
            <w:pPr>
              <w:jc w:val="both"/>
              <w:rPr>
                <w:rFonts w:asciiTheme="majorHAnsi" w:hAnsiTheme="majorHAnsi" w:cstheme="majorHAnsi"/>
                <w:sz w:val="22"/>
              </w:rPr>
            </w:pPr>
            <w:r w:rsidRPr="009D4B4D">
              <w:rPr>
                <w:rFonts w:asciiTheme="majorHAnsi" w:eastAsia="Times New Roman" w:hAnsiTheme="majorHAnsi" w:cstheme="majorHAnsi"/>
                <w:color w:val="000000"/>
                <w:sz w:val="22"/>
                <w:szCs w:val="22"/>
              </w:rPr>
              <w:t xml:space="preserve">Suministro e Instalación de </w:t>
            </w:r>
            <w:r w:rsidRPr="009D4B4D">
              <w:rPr>
                <w:rFonts w:asciiTheme="majorHAnsi" w:eastAsia="Times New Roman" w:hAnsiTheme="majorHAnsi" w:cstheme="majorHAnsi"/>
                <w:b/>
                <w:color w:val="000000"/>
                <w:sz w:val="22"/>
                <w:szCs w:val="22"/>
              </w:rPr>
              <w:t>Luminaria LED TIPO PUNTA POSTE de 50 WATTS</w:t>
            </w:r>
            <w:r w:rsidRPr="009D4B4D">
              <w:rPr>
                <w:rFonts w:asciiTheme="majorHAnsi" w:eastAsia="Times New Roman" w:hAnsiTheme="majorHAnsi" w:cstheme="majorHAnsi"/>
                <w:color w:val="000000"/>
                <w:sz w:val="22"/>
                <w:szCs w:val="22"/>
              </w:rPr>
              <w:t xml:space="preserve">, </w:t>
            </w:r>
            <w:r w:rsidRPr="009D4B4D">
              <w:rPr>
                <w:rFonts w:asciiTheme="majorHAnsi" w:hAnsiTheme="majorHAnsi" w:cstheme="majorHAnsi"/>
                <w:sz w:val="22"/>
                <w:szCs w:val="22"/>
              </w:rPr>
              <w:t xml:space="preserve">Luminaria tipo punta de poste en tecnología LED, cuerpo de aluminio puro inyectado a presión, recubiertos con pintura tipo poliéster aplicada electrostáticamente. Refractor cónico de metacrilato para mejorar la eficiencia lumínica. Reflector en forma de tapa de lamina de aluminio adonizado. </w:t>
            </w:r>
            <w:r w:rsidR="00D61A2F" w:rsidRPr="009D4B4D">
              <w:rPr>
                <w:rFonts w:asciiTheme="majorHAnsi" w:hAnsiTheme="majorHAnsi" w:cstheme="majorHAnsi"/>
                <w:sz w:val="22"/>
                <w:szCs w:val="22"/>
              </w:rPr>
              <w:t>Sistema PLUS</w:t>
            </w:r>
            <w:r w:rsidRPr="009D4B4D">
              <w:rPr>
                <w:rFonts w:asciiTheme="majorHAnsi" w:hAnsiTheme="majorHAnsi" w:cstheme="majorHAnsi"/>
                <w:sz w:val="22"/>
                <w:szCs w:val="22"/>
              </w:rPr>
              <w:t xml:space="preserve"> LED con óptica y curva de distribución integrada, mínimo 110 lm/w. Driver electrónico. Supresor de picos de 10kV. Garantía de </w:t>
            </w:r>
            <w:r w:rsidR="003531CE">
              <w:rPr>
                <w:rFonts w:asciiTheme="majorHAnsi" w:hAnsiTheme="majorHAnsi" w:cstheme="majorHAnsi"/>
                <w:sz w:val="22"/>
                <w:szCs w:val="22"/>
              </w:rPr>
              <w:t>10</w:t>
            </w:r>
            <w:r w:rsidRPr="009D4B4D">
              <w:rPr>
                <w:rFonts w:asciiTheme="majorHAnsi" w:hAnsiTheme="majorHAnsi" w:cstheme="majorHAnsi"/>
                <w:sz w:val="22"/>
                <w:szCs w:val="22"/>
              </w:rPr>
              <w:t xml:space="preserve"> años</w:t>
            </w:r>
            <w:r w:rsidRPr="009D4B4D">
              <w:rPr>
                <w:rFonts w:asciiTheme="majorHAnsi" w:eastAsia="Times New Roman" w:hAnsiTheme="majorHAnsi" w:cstheme="majorHAnsi"/>
                <w:color w:val="000000"/>
                <w:sz w:val="22"/>
                <w:szCs w:val="22"/>
              </w:rPr>
              <w:t>.</w:t>
            </w:r>
          </w:p>
        </w:tc>
        <w:tc>
          <w:tcPr>
            <w:tcW w:w="992" w:type="dxa"/>
          </w:tcPr>
          <w:p w14:paraId="54416ED5" w14:textId="77777777" w:rsidR="00926D23" w:rsidRPr="009D4B4D" w:rsidRDefault="00926D23" w:rsidP="00167173">
            <w:pPr>
              <w:jc w:val="both"/>
              <w:rPr>
                <w:rFonts w:asciiTheme="majorHAnsi" w:hAnsiTheme="majorHAnsi" w:cstheme="majorHAnsi"/>
                <w:sz w:val="22"/>
              </w:rPr>
            </w:pPr>
            <w:r w:rsidRPr="009D4B4D">
              <w:rPr>
                <w:rFonts w:asciiTheme="majorHAnsi" w:hAnsiTheme="majorHAnsi" w:cstheme="majorHAnsi"/>
                <w:sz w:val="22"/>
              </w:rPr>
              <w:t>Piezas</w:t>
            </w:r>
          </w:p>
        </w:tc>
        <w:tc>
          <w:tcPr>
            <w:tcW w:w="1276" w:type="dxa"/>
          </w:tcPr>
          <w:p w14:paraId="6D45B2E6" w14:textId="6D0EAE78" w:rsidR="00926D23" w:rsidRPr="009D4B4D" w:rsidRDefault="0090401D" w:rsidP="00167173">
            <w:pPr>
              <w:jc w:val="both"/>
              <w:rPr>
                <w:rFonts w:asciiTheme="majorHAnsi" w:hAnsiTheme="majorHAnsi" w:cstheme="majorHAnsi"/>
                <w:sz w:val="22"/>
              </w:rPr>
            </w:pPr>
            <w:r>
              <w:rPr>
                <w:rFonts w:asciiTheme="majorHAnsi" w:hAnsiTheme="majorHAnsi" w:cstheme="majorHAnsi"/>
                <w:sz w:val="22"/>
              </w:rPr>
              <w:t>6</w:t>
            </w:r>
          </w:p>
        </w:tc>
      </w:tr>
      <w:tr w:rsidR="00167173" w:rsidRPr="009D4B4D" w14:paraId="760A06B4" w14:textId="77777777" w:rsidTr="00EE307E">
        <w:tc>
          <w:tcPr>
            <w:tcW w:w="993" w:type="dxa"/>
          </w:tcPr>
          <w:p w14:paraId="41ECA7C2" w14:textId="3C781FAE" w:rsidR="00167173" w:rsidRPr="009D4B4D" w:rsidRDefault="000C258D" w:rsidP="002D7712">
            <w:pPr>
              <w:jc w:val="both"/>
              <w:rPr>
                <w:rFonts w:asciiTheme="majorHAnsi" w:hAnsiTheme="majorHAnsi" w:cstheme="majorHAnsi"/>
                <w:sz w:val="22"/>
              </w:rPr>
            </w:pPr>
            <w:r>
              <w:rPr>
                <w:rFonts w:asciiTheme="majorHAnsi" w:hAnsiTheme="majorHAnsi" w:cstheme="majorHAnsi"/>
                <w:sz w:val="22"/>
              </w:rPr>
              <w:t>5</w:t>
            </w:r>
          </w:p>
        </w:tc>
        <w:tc>
          <w:tcPr>
            <w:tcW w:w="6804" w:type="dxa"/>
          </w:tcPr>
          <w:p w14:paraId="2EEC8509" w14:textId="3D4D2AC3" w:rsidR="00167173" w:rsidRPr="009D4B4D" w:rsidRDefault="00167173" w:rsidP="002D7712">
            <w:pPr>
              <w:jc w:val="both"/>
              <w:rPr>
                <w:rFonts w:asciiTheme="majorHAnsi" w:hAnsiTheme="majorHAnsi" w:cstheme="majorHAnsi"/>
                <w:sz w:val="22"/>
              </w:rPr>
            </w:pPr>
            <w:r w:rsidRPr="009D4B4D">
              <w:rPr>
                <w:rFonts w:asciiTheme="majorHAnsi" w:hAnsiTheme="majorHAnsi" w:cstheme="majorHAnsi"/>
                <w:sz w:val="22"/>
              </w:rPr>
              <w:t xml:space="preserve">Suministro y colocación de </w:t>
            </w:r>
            <w:r w:rsidRPr="009D4B4D">
              <w:rPr>
                <w:rFonts w:asciiTheme="majorHAnsi" w:hAnsiTheme="majorHAnsi" w:cstheme="majorHAnsi"/>
                <w:b/>
                <w:sz w:val="22"/>
              </w:rPr>
              <w:t>Base y</w:t>
            </w:r>
            <w:r w:rsidRPr="009D4B4D">
              <w:rPr>
                <w:rFonts w:asciiTheme="majorHAnsi" w:hAnsiTheme="majorHAnsi" w:cstheme="majorHAnsi"/>
                <w:sz w:val="22"/>
              </w:rPr>
              <w:t xml:space="preserve"> </w:t>
            </w:r>
            <w:r w:rsidRPr="009D4B4D">
              <w:rPr>
                <w:rFonts w:asciiTheme="majorHAnsi" w:hAnsiTheme="majorHAnsi" w:cstheme="majorHAnsi"/>
                <w:b/>
                <w:sz w:val="22"/>
              </w:rPr>
              <w:t>Fotocelda</w:t>
            </w:r>
            <w:r w:rsidR="00CF515D" w:rsidRPr="009D4B4D">
              <w:rPr>
                <w:rFonts w:asciiTheme="majorHAnsi" w:hAnsiTheme="majorHAnsi" w:cstheme="majorHAnsi"/>
                <w:b/>
                <w:sz w:val="22"/>
              </w:rPr>
              <w:t xml:space="preserve"> </w:t>
            </w:r>
            <w:proofErr w:type="spellStart"/>
            <w:r w:rsidR="00CF515D" w:rsidRPr="009D4B4D">
              <w:rPr>
                <w:rFonts w:asciiTheme="majorHAnsi" w:hAnsiTheme="majorHAnsi" w:cstheme="majorHAnsi"/>
                <w:b/>
                <w:sz w:val="22"/>
              </w:rPr>
              <w:t>multivoltaje</w:t>
            </w:r>
            <w:proofErr w:type="spellEnd"/>
            <w:r w:rsidRPr="009D4B4D">
              <w:rPr>
                <w:rFonts w:asciiTheme="majorHAnsi" w:hAnsiTheme="majorHAnsi" w:cstheme="majorHAnsi"/>
                <w:sz w:val="22"/>
              </w:rPr>
              <w:t xml:space="preserve"> para el control de lámparas de uso exterior calibrada para su operación con la iluminación natural, con retraso de operación evitando su apagado por luces externas durante la noche. Tensiones de operación: 120 -240 V-, Frecuencias de operación: 50/60 Hz, Temperatura ambiente de operación: -40 </w:t>
            </w:r>
            <w:proofErr w:type="spellStart"/>
            <w:r w:rsidRPr="009D4B4D">
              <w:rPr>
                <w:rFonts w:asciiTheme="majorHAnsi" w:hAnsiTheme="majorHAnsi" w:cstheme="majorHAnsi"/>
                <w:sz w:val="22"/>
              </w:rPr>
              <w:t>ºC</w:t>
            </w:r>
            <w:proofErr w:type="spellEnd"/>
            <w:r w:rsidRPr="009D4B4D">
              <w:rPr>
                <w:rFonts w:asciiTheme="majorHAnsi" w:hAnsiTheme="majorHAnsi" w:cstheme="majorHAnsi"/>
                <w:sz w:val="22"/>
              </w:rPr>
              <w:t xml:space="preserve"> a + 70 </w:t>
            </w:r>
            <w:proofErr w:type="spellStart"/>
            <w:r w:rsidRPr="009D4B4D">
              <w:rPr>
                <w:rFonts w:asciiTheme="majorHAnsi" w:hAnsiTheme="majorHAnsi" w:cstheme="majorHAnsi"/>
                <w:sz w:val="22"/>
              </w:rPr>
              <w:t>ºC</w:t>
            </w:r>
            <w:proofErr w:type="spellEnd"/>
            <w:r w:rsidRPr="009D4B4D">
              <w:rPr>
                <w:rFonts w:asciiTheme="majorHAnsi" w:hAnsiTheme="majorHAnsi" w:cstheme="majorHAnsi"/>
                <w:sz w:val="22"/>
              </w:rPr>
              <w:t>, Humedad relativa: 99%, Cuerpo y lente: policarbonato, Terminales conforme a las normas ANSI C 136 .10 y UL773 para fácil mantenimiento.</w:t>
            </w:r>
          </w:p>
        </w:tc>
        <w:tc>
          <w:tcPr>
            <w:tcW w:w="992" w:type="dxa"/>
          </w:tcPr>
          <w:p w14:paraId="42B86FA7" w14:textId="77777777" w:rsidR="00167173" w:rsidRPr="009D4B4D" w:rsidRDefault="00167173" w:rsidP="002D7712">
            <w:pPr>
              <w:jc w:val="both"/>
              <w:rPr>
                <w:rFonts w:asciiTheme="majorHAnsi" w:hAnsiTheme="majorHAnsi" w:cstheme="majorHAnsi"/>
                <w:sz w:val="22"/>
              </w:rPr>
            </w:pPr>
            <w:r w:rsidRPr="009D4B4D">
              <w:rPr>
                <w:rFonts w:asciiTheme="majorHAnsi" w:hAnsiTheme="majorHAnsi" w:cstheme="majorHAnsi"/>
                <w:sz w:val="22"/>
              </w:rPr>
              <w:t>Piezas</w:t>
            </w:r>
          </w:p>
        </w:tc>
        <w:tc>
          <w:tcPr>
            <w:tcW w:w="1276" w:type="dxa"/>
          </w:tcPr>
          <w:p w14:paraId="38A03B27" w14:textId="4F5AF2FA" w:rsidR="00167173" w:rsidRPr="009D4B4D" w:rsidRDefault="006E2549" w:rsidP="002D7712">
            <w:pPr>
              <w:jc w:val="both"/>
              <w:rPr>
                <w:rFonts w:asciiTheme="majorHAnsi" w:hAnsiTheme="majorHAnsi" w:cstheme="majorHAnsi"/>
                <w:sz w:val="22"/>
              </w:rPr>
            </w:pPr>
            <w:r w:rsidRPr="009D4B4D">
              <w:rPr>
                <w:rFonts w:asciiTheme="majorHAnsi" w:hAnsiTheme="majorHAnsi" w:cstheme="majorHAnsi"/>
                <w:sz w:val="22"/>
              </w:rPr>
              <w:t>2,154</w:t>
            </w:r>
          </w:p>
        </w:tc>
      </w:tr>
      <w:tr w:rsidR="00167173" w:rsidRPr="009D4B4D" w14:paraId="0A6A0461" w14:textId="77777777" w:rsidTr="00EE307E">
        <w:tc>
          <w:tcPr>
            <w:tcW w:w="993" w:type="dxa"/>
          </w:tcPr>
          <w:p w14:paraId="626BFCB0" w14:textId="072A3034" w:rsidR="00167173" w:rsidRPr="009D4B4D" w:rsidRDefault="000C258D" w:rsidP="002D7712">
            <w:pPr>
              <w:jc w:val="both"/>
              <w:rPr>
                <w:rFonts w:asciiTheme="majorHAnsi" w:hAnsiTheme="majorHAnsi" w:cstheme="majorHAnsi"/>
                <w:sz w:val="22"/>
              </w:rPr>
            </w:pPr>
            <w:r>
              <w:rPr>
                <w:rFonts w:asciiTheme="majorHAnsi" w:hAnsiTheme="majorHAnsi" w:cstheme="majorHAnsi"/>
                <w:sz w:val="22"/>
              </w:rPr>
              <w:t>6</w:t>
            </w:r>
          </w:p>
        </w:tc>
        <w:tc>
          <w:tcPr>
            <w:tcW w:w="6804" w:type="dxa"/>
          </w:tcPr>
          <w:p w14:paraId="63C9D309" w14:textId="77777777" w:rsidR="00167173" w:rsidRPr="009D4B4D" w:rsidRDefault="00167173" w:rsidP="002D7712">
            <w:pPr>
              <w:jc w:val="both"/>
              <w:rPr>
                <w:rFonts w:asciiTheme="majorHAnsi" w:hAnsiTheme="majorHAnsi" w:cstheme="majorHAnsi"/>
                <w:sz w:val="22"/>
              </w:rPr>
            </w:pPr>
            <w:r w:rsidRPr="009D4B4D">
              <w:rPr>
                <w:rFonts w:asciiTheme="majorHAnsi" w:hAnsiTheme="majorHAnsi" w:cstheme="majorHAnsi"/>
                <w:b/>
                <w:bCs/>
                <w:sz w:val="22"/>
              </w:rPr>
              <w:t>Gestión y trámite ante la Comisión Federal de Electricidad</w:t>
            </w:r>
            <w:r w:rsidRPr="009D4B4D">
              <w:rPr>
                <w:rFonts w:asciiTheme="majorHAnsi" w:hAnsiTheme="majorHAnsi" w:cstheme="majorHAnsi"/>
                <w:sz w:val="22"/>
              </w:rPr>
              <w:t xml:space="preserve"> para el reconocimiento de la disminución de consumo de Watts de las luminarias suministradas e instaladas en su totalidad, incluye la elaboración de oficios, la recopilación de información, el censo y acompañamiento para su verificación física ante las autoridades de CFE, seguimiento hasta su dictamen y reconocimiento. Incluye: de ser necesario los gastos de gestores, peritos, viáticos, papelería, pagos de tramitación y todo lo necesario hasta su aprobación.</w:t>
            </w:r>
          </w:p>
        </w:tc>
        <w:tc>
          <w:tcPr>
            <w:tcW w:w="992" w:type="dxa"/>
          </w:tcPr>
          <w:p w14:paraId="50B1FE13" w14:textId="77777777" w:rsidR="00167173" w:rsidRPr="009D4B4D" w:rsidRDefault="00167173" w:rsidP="002D7712">
            <w:pPr>
              <w:jc w:val="both"/>
              <w:rPr>
                <w:rFonts w:asciiTheme="majorHAnsi" w:hAnsiTheme="majorHAnsi" w:cstheme="majorHAnsi"/>
                <w:sz w:val="20"/>
              </w:rPr>
            </w:pPr>
            <w:r w:rsidRPr="009D4B4D">
              <w:rPr>
                <w:rFonts w:asciiTheme="majorHAnsi" w:hAnsiTheme="majorHAnsi" w:cstheme="majorHAnsi"/>
                <w:sz w:val="20"/>
              </w:rPr>
              <w:t>Servicio</w:t>
            </w:r>
          </w:p>
        </w:tc>
        <w:tc>
          <w:tcPr>
            <w:tcW w:w="1276" w:type="dxa"/>
          </w:tcPr>
          <w:p w14:paraId="576CF7C4" w14:textId="77777777" w:rsidR="00167173" w:rsidRPr="009D4B4D" w:rsidRDefault="00167173" w:rsidP="002D7712">
            <w:pPr>
              <w:jc w:val="both"/>
              <w:rPr>
                <w:rFonts w:asciiTheme="majorHAnsi" w:hAnsiTheme="majorHAnsi" w:cstheme="majorHAnsi"/>
                <w:sz w:val="22"/>
              </w:rPr>
            </w:pPr>
            <w:r w:rsidRPr="009D4B4D">
              <w:rPr>
                <w:rFonts w:asciiTheme="majorHAnsi" w:hAnsiTheme="majorHAnsi" w:cstheme="majorHAnsi"/>
                <w:sz w:val="22"/>
              </w:rPr>
              <w:t>100%</w:t>
            </w:r>
          </w:p>
        </w:tc>
      </w:tr>
    </w:tbl>
    <w:p w14:paraId="2036BF7A" w14:textId="77777777" w:rsidR="00716847" w:rsidRPr="009D4B4D" w:rsidRDefault="00716847" w:rsidP="002D7712">
      <w:pPr>
        <w:jc w:val="both"/>
        <w:rPr>
          <w:rFonts w:asciiTheme="majorHAnsi" w:hAnsiTheme="majorHAnsi" w:cstheme="majorHAnsi"/>
        </w:rPr>
      </w:pPr>
    </w:p>
    <w:p w14:paraId="70D34B40" w14:textId="33E74AE0" w:rsidR="00F4007F" w:rsidRPr="009D4B4D" w:rsidRDefault="00F4007F" w:rsidP="002D7712">
      <w:pPr>
        <w:jc w:val="both"/>
        <w:rPr>
          <w:rFonts w:asciiTheme="majorHAnsi" w:hAnsiTheme="majorHAnsi" w:cstheme="majorHAnsi"/>
        </w:rPr>
      </w:pPr>
      <w:r w:rsidRPr="009D4B4D">
        <w:rPr>
          <w:rFonts w:asciiTheme="majorHAnsi" w:hAnsiTheme="majorHAnsi" w:cstheme="majorHAnsi"/>
        </w:rPr>
        <w:t xml:space="preserve">Todos los productos propuestos deberán contar con la autorización de la Dirección de Alumbrado Publico de </w:t>
      </w:r>
      <w:r w:rsidR="00293AA8" w:rsidRPr="009D4B4D">
        <w:rPr>
          <w:rFonts w:asciiTheme="majorHAnsi" w:hAnsiTheme="majorHAnsi" w:cstheme="majorHAnsi"/>
        </w:rPr>
        <w:t>Ixtlahuacán del Río</w:t>
      </w:r>
      <w:r w:rsidRPr="009D4B4D">
        <w:rPr>
          <w:rFonts w:asciiTheme="majorHAnsi" w:hAnsiTheme="majorHAnsi" w:cstheme="majorHAnsi"/>
        </w:rPr>
        <w:t>, Jalisco, por lo que se deberán realizar pruebas físicas a cada una de las propuestas recibidas por los “Licitantes” previo a emitir el Fallo.</w:t>
      </w:r>
    </w:p>
    <w:p w14:paraId="287AC32D" w14:textId="089E6992" w:rsidR="008103F7" w:rsidRPr="009D4B4D" w:rsidRDefault="008103F7" w:rsidP="002D7712">
      <w:pPr>
        <w:jc w:val="both"/>
        <w:rPr>
          <w:rFonts w:asciiTheme="majorHAnsi" w:hAnsiTheme="majorHAnsi" w:cstheme="majorHAnsi"/>
        </w:rPr>
      </w:pPr>
    </w:p>
    <w:p w14:paraId="4044BFCF" w14:textId="287F43C3" w:rsidR="008103F7" w:rsidRPr="009D4B4D" w:rsidRDefault="008103F7" w:rsidP="002D7712">
      <w:pPr>
        <w:jc w:val="both"/>
        <w:rPr>
          <w:rFonts w:asciiTheme="majorHAnsi" w:hAnsiTheme="majorHAnsi" w:cstheme="majorHAnsi"/>
        </w:rPr>
      </w:pPr>
    </w:p>
    <w:p w14:paraId="3DAA52FB" w14:textId="30170BBB" w:rsidR="008103F7" w:rsidRPr="009D4B4D" w:rsidRDefault="008103F7" w:rsidP="008103F7">
      <w:pPr>
        <w:jc w:val="both"/>
        <w:rPr>
          <w:rFonts w:asciiTheme="majorHAnsi" w:hAnsiTheme="majorHAnsi" w:cstheme="majorHAnsi"/>
        </w:rPr>
      </w:pPr>
      <w:r w:rsidRPr="009D4B4D">
        <w:rPr>
          <w:rFonts w:asciiTheme="majorHAnsi" w:hAnsiTheme="majorHAnsi" w:cstheme="majorHAnsi"/>
        </w:rPr>
        <w:t xml:space="preserve">ATENTAMENTE </w:t>
      </w:r>
    </w:p>
    <w:p w14:paraId="4A3E48AA" w14:textId="77777777" w:rsidR="008103F7" w:rsidRPr="009D4B4D" w:rsidRDefault="008103F7" w:rsidP="008103F7">
      <w:pPr>
        <w:jc w:val="both"/>
        <w:rPr>
          <w:rFonts w:asciiTheme="majorHAnsi" w:hAnsiTheme="majorHAnsi" w:cstheme="majorHAnsi"/>
        </w:rPr>
      </w:pPr>
      <w:r w:rsidRPr="009D4B4D">
        <w:rPr>
          <w:rFonts w:asciiTheme="majorHAnsi" w:hAnsiTheme="majorHAnsi" w:cstheme="majorHAnsi"/>
        </w:rPr>
        <w:t>NOMBRE</w:t>
      </w:r>
    </w:p>
    <w:p w14:paraId="527687A9" w14:textId="77777777" w:rsidR="008103F7" w:rsidRPr="009D4B4D" w:rsidRDefault="008103F7" w:rsidP="008103F7">
      <w:pPr>
        <w:jc w:val="both"/>
        <w:rPr>
          <w:rFonts w:asciiTheme="majorHAnsi" w:hAnsiTheme="majorHAnsi" w:cstheme="majorHAnsi"/>
        </w:rPr>
      </w:pPr>
      <w:r w:rsidRPr="009D4B4D">
        <w:rPr>
          <w:rFonts w:asciiTheme="majorHAnsi" w:hAnsiTheme="majorHAnsi" w:cstheme="majorHAnsi"/>
        </w:rPr>
        <w:t>CARGO</w:t>
      </w:r>
    </w:p>
    <w:p w14:paraId="6F5C74AC" w14:textId="016BA51A" w:rsidR="00716847" w:rsidRPr="009D4B4D" w:rsidRDefault="008103F7" w:rsidP="002D7712">
      <w:pPr>
        <w:jc w:val="both"/>
        <w:rPr>
          <w:rFonts w:asciiTheme="majorHAnsi" w:hAnsiTheme="majorHAnsi" w:cstheme="majorHAnsi"/>
        </w:rPr>
      </w:pPr>
      <w:r w:rsidRPr="009D4B4D">
        <w:rPr>
          <w:rFonts w:asciiTheme="majorHAnsi" w:hAnsiTheme="majorHAnsi" w:cstheme="majorHAnsi"/>
        </w:rPr>
        <w:t>EMPRESA</w:t>
      </w:r>
    </w:p>
    <w:p w14:paraId="6E83FEA6" w14:textId="77777777" w:rsidR="00243120" w:rsidRDefault="00243120" w:rsidP="00E95207">
      <w:pPr>
        <w:jc w:val="center"/>
        <w:rPr>
          <w:rFonts w:asciiTheme="majorHAnsi" w:hAnsiTheme="majorHAnsi" w:cstheme="majorHAnsi"/>
          <w:b/>
        </w:rPr>
      </w:pPr>
    </w:p>
    <w:p w14:paraId="48F4E405" w14:textId="608F24CF" w:rsidR="00716847" w:rsidRPr="009D4B4D" w:rsidRDefault="00BD5F6A" w:rsidP="00E95207">
      <w:pPr>
        <w:jc w:val="center"/>
        <w:rPr>
          <w:rFonts w:asciiTheme="majorHAnsi" w:hAnsiTheme="majorHAnsi" w:cstheme="majorHAnsi"/>
          <w:b/>
        </w:rPr>
      </w:pPr>
      <w:r w:rsidRPr="009D4B4D">
        <w:rPr>
          <w:rFonts w:asciiTheme="majorHAnsi" w:hAnsiTheme="majorHAnsi" w:cstheme="majorHAnsi"/>
          <w:b/>
        </w:rPr>
        <w:lastRenderedPageBreak/>
        <w:t>FORMATO 1.</w:t>
      </w:r>
    </w:p>
    <w:p w14:paraId="6AADCCA3" w14:textId="051BE67D" w:rsidR="00434A52" w:rsidRPr="009D4B4D" w:rsidRDefault="00434A52" w:rsidP="00E95207">
      <w:pPr>
        <w:jc w:val="center"/>
        <w:rPr>
          <w:rFonts w:asciiTheme="majorHAnsi" w:hAnsiTheme="majorHAnsi" w:cstheme="majorHAnsi"/>
          <w:b/>
        </w:rPr>
      </w:pPr>
      <w:r w:rsidRPr="009D4B4D">
        <w:rPr>
          <w:rFonts w:asciiTheme="majorHAnsi" w:hAnsiTheme="majorHAnsi" w:cstheme="majorHAnsi"/>
          <w:b/>
        </w:rPr>
        <w:t>PROPUESTA TÉCNICA</w:t>
      </w:r>
    </w:p>
    <w:p w14:paraId="350ADB60" w14:textId="0CF64AA8" w:rsidR="00BB53D6" w:rsidRPr="009D4B4D" w:rsidRDefault="00BB53D6" w:rsidP="008103F7">
      <w:pPr>
        <w:rPr>
          <w:rFonts w:asciiTheme="majorHAnsi" w:hAnsiTheme="majorHAnsi" w:cstheme="majorHAnsi"/>
        </w:rPr>
      </w:pPr>
    </w:p>
    <w:p w14:paraId="51862B7B" w14:textId="44D6E9AB" w:rsidR="008103F7" w:rsidRPr="009D4B4D" w:rsidRDefault="009C70B7" w:rsidP="008103F7">
      <w:pPr>
        <w:jc w:val="right"/>
        <w:rPr>
          <w:rFonts w:asciiTheme="majorHAnsi" w:hAnsiTheme="majorHAnsi" w:cstheme="majorHAnsi"/>
        </w:rPr>
      </w:pPr>
      <w:r>
        <w:rPr>
          <w:rFonts w:asciiTheme="majorHAnsi" w:hAnsiTheme="majorHAnsi" w:cstheme="majorHAnsi"/>
        </w:rPr>
        <w:t>Fecha: ____</w:t>
      </w:r>
    </w:p>
    <w:p w14:paraId="233EEFC4" w14:textId="131B362E" w:rsidR="008103F7" w:rsidRPr="009D4B4D" w:rsidRDefault="008103F7" w:rsidP="008103F7">
      <w:pPr>
        <w:jc w:val="both"/>
        <w:rPr>
          <w:rFonts w:asciiTheme="majorHAnsi" w:hAnsiTheme="majorHAnsi" w:cstheme="majorHAnsi"/>
        </w:rPr>
      </w:pPr>
      <w:r w:rsidRPr="009D4B4D">
        <w:rPr>
          <w:rFonts w:asciiTheme="majorHAnsi" w:hAnsiTheme="majorHAnsi" w:cstheme="majorHAnsi"/>
        </w:rPr>
        <w:t xml:space="preserve">Gobierno Municipal de </w:t>
      </w:r>
      <w:r w:rsidR="00293AA8" w:rsidRPr="009D4B4D">
        <w:rPr>
          <w:rFonts w:asciiTheme="majorHAnsi" w:hAnsiTheme="majorHAnsi" w:cstheme="majorHAnsi"/>
        </w:rPr>
        <w:t>Ixtlahuacán del Río</w:t>
      </w:r>
      <w:r w:rsidRPr="009D4B4D">
        <w:rPr>
          <w:rFonts w:asciiTheme="majorHAnsi" w:hAnsiTheme="majorHAnsi" w:cstheme="majorHAnsi"/>
        </w:rPr>
        <w:t>, Jalisco.</w:t>
      </w:r>
    </w:p>
    <w:p w14:paraId="5F9AD264" w14:textId="77777777" w:rsidR="008103F7" w:rsidRPr="009D4B4D" w:rsidRDefault="008103F7" w:rsidP="008103F7">
      <w:pPr>
        <w:rPr>
          <w:rFonts w:asciiTheme="majorHAnsi" w:hAnsiTheme="majorHAnsi" w:cstheme="majorHAnsi"/>
        </w:rPr>
      </w:pPr>
    </w:p>
    <w:p w14:paraId="75DC5F44" w14:textId="1766F60D" w:rsidR="00BD5F6A" w:rsidRPr="009D4B4D" w:rsidRDefault="00BD5F6A" w:rsidP="002D7712">
      <w:pPr>
        <w:jc w:val="both"/>
        <w:rPr>
          <w:rFonts w:asciiTheme="majorHAnsi" w:hAnsiTheme="majorHAnsi" w:cstheme="majorHAnsi"/>
        </w:rPr>
      </w:pPr>
      <w:r w:rsidRPr="009D4B4D">
        <w:rPr>
          <w:rFonts w:asciiTheme="majorHAnsi" w:hAnsiTheme="majorHAnsi" w:cstheme="majorHAnsi"/>
        </w:rPr>
        <w:t>Propuesta técnica por parte del inter</w:t>
      </w:r>
      <w:r w:rsidR="00CF5793" w:rsidRPr="009D4B4D">
        <w:rPr>
          <w:rFonts w:asciiTheme="majorHAnsi" w:hAnsiTheme="majorHAnsi" w:cstheme="majorHAnsi"/>
        </w:rPr>
        <w:t>esado</w:t>
      </w:r>
      <w:r w:rsidR="00C96506" w:rsidRPr="009D4B4D">
        <w:rPr>
          <w:rFonts w:asciiTheme="majorHAnsi" w:hAnsiTheme="majorHAnsi" w:cstheme="majorHAnsi"/>
        </w:rPr>
        <w:t>,</w:t>
      </w:r>
      <w:r w:rsidR="00CF5793" w:rsidRPr="009D4B4D">
        <w:rPr>
          <w:rFonts w:asciiTheme="majorHAnsi" w:hAnsiTheme="majorHAnsi" w:cstheme="majorHAnsi"/>
        </w:rPr>
        <w:t xml:space="preserve"> Licitación Pública Local</w:t>
      </w:r>
      <w:r w:rsidR="009C70B7">
        <w:rPr>
          <w:rFonts w:asciiTheme="majorHAnsi" w:hAnsiTheme="majorHAnsi" w:cstheme="majorHAnsi"/>
        </w:rPr>
        <w:t xml:space="preserve"> </w:t>
      </w:r>
      <w:r w:rsidR="009C70B7" w:rsidRPr="009D4B4D">
        <w:rPr>
          <w:rFonts w:asciiTheme="majorHAnsi" w:hAnsiTheme="majorHAnsi" w:cstheme="majorHAnsi"/>
          <w:b/>
        </w:rPr>
        <w:t>LPL</w:t>
      </w:r>
      <w:r w:rsidR="009C70B7">
        <w:rPr>
          <w:rFonts w:asciiTheme="majorHAnsi" w:hAnsiTheme="majorHAnsi" w:cstheme="majorHAnsi"/>
          <w:b/>
        </w:rPr>
        <w:t>-DAP-001-2021</w:t>
      </w:r>
      <w:r w:rsidR="009C70B7" w:rsidRPr="009D4B4D">
        <w:rPr>
          <w:rFonts w:asciiTheme="majorHAnsi" w:hAnsiTheme="majorHAnsi" w:cstheme="majorHAnsi"/>
        </w:rPr>
        <w:t xml:space="preserve">, para el </w:t>
      </w:r>
      <w:r w:rsidR="009C70B7" w:rsidRPr="009D4B4D">
        <w:rPr>
          <w:rFonts w:asciiTheme="majorHAnsi" w:hAnsiTheme="majorHAnsi" w:cstheme="majorHAnsi"/>
          <w:b/>
        </w:rPr>
        <w:t>“SUMINISTRO E INSTALACIÓN DE 2,154 LUMINARIAS TIPO LED PARA EL</w:t>
      </w:r>
      <w:r w:rsidR="009C70B7">
        <w:rPr>
          <w:rFonts w:asciiTheme="majorHAnsi" w:hAnsiTheme="majorHAnsi" w:cstheme="majorHAnsi"/>
          <w:b/>
        </w:rPr>
        <w:t xml:space="preserve"> SISTEMA MUNICIPAL DE </w:t>
      </w:r>
      <w:r w:rsidR="009C70B7" w:rsidRPr="009D4B4D">
        <w:rPr>
          <w:rFonts w:asciiTheme="majorHAnsi" w:hAnsiTheme="majorHAnsi" w:cstheme="majorHAnsi"/>
          <w:b/>
        </w:rPr>
        <w:t>ALUMBRADO PÚBLICO</w:t>
      </w:r>
      <w:r w:rsidR="009C70B7">
        <w:rPr>
          <w:rFonts w:asciiTheme="majorHAnsi" w:hAnsiTheme="majorHAnsi" w:cstheme="majorHAnsi"/>
        </w:rPr>
        <w:t xml:space="preserve">. </w:t>
      </w:r>
      <w:r w:rsidRPr="009D4B4D">
        <w:rPr>
          <w:rFonts w:asciiTheme="majorHAnsi" w:hAnsiTheme="majorHAnsi" w:cstheme="majorHAnsi"/>
        </w:rPr>
        <w:t xml:space="preserve">(la propuesta técnica solo aplica a los conceptos del </w:t>
      </w:r>
      <w:r w:rsidR="00CF515D" w:rsidRPr="009D4B4D">
        <w:rPr>
          <w:rFonts w:asciiTheme="majorHAnsi" w:hAnsiTheme="majorHAnsi" w:cstheme="majorHAnsi"/>
        </w:rPr>
        <w:t>ANEXO</w:t>
      </w:r>
      <w:r w:rsidRPr="009D4B4D">
        <w:rPr>
          <w:rFonts w:asciiTheme="majorHAnsi" w:hAnsiTheme="majorHAnsi" w:cstheme="majorHAnsi"/>
        </w:rPr>
        <w:t xml:space="preserve"> I que se m</w:t>
      </w:r>
      <w:r w:rsidR="00926D23" w:rsidRPr="009D4B4D">
        <w:rPr>
          <w:rFonts w:asciiTheme="majorHAnsi" w:hAnsiTheme="majorHAnsi" w:cstheme="majorHAnsi"/>
        </w:rPr>
        <w:t>encionan en la siguiente tabla).</w:t>
      </w:r>
    </w:p>
    <w:p w14:paraId="7C8EC7F7" w14:textId="77777777" w:rsidR="00BB53D6" w:rsidRPr="009D4B4D" w:rsidRDefault="00BB53D6" w:rsidP="002D7712">
      <w:pPr>
        <w:jc w:val="both"/>
        <w:rPr>
          <w:rFonts w:asciiTheme="majorHAnsi" w:hAnsiTheme="majorHAnsi" w:cstheme="majorHAnsi"/>
        </w:rPr>
      </w:pPr>
    </w:p>
    <w:tbl>
      <w:tblPr>
        <w:tblStyle w:val="Tablaconcuadrcula"/>
        <w:tblW w:w="9606" w:type="dxa"/>
        <w:tblLayout w:type="fixed"/>
        <w:tblLook w:val="04A0" w:firstRow="1" w:lastRow="0" w:firstColumn="1" w:lastColumn="0" w:noHBand="0" w:noVBand="1"/>
      </w:tblPr>
      <w:tblGrid>
        <w:gridCol w:w="1101"/>
        <w:gridCol w:w="5811"/>
        <w:gridCol w:w="1418"/>
        <w:gridCol w:w="1276"/>
      </w:tblGrid>
      <w:tr w:rsidR="00761392" w:rsidRPr="009D4B4D" w14:paraId="450B5A4B" w14:textId="77777777" w:rsidTr="00CF515D">
        <w:tc>
          <w:tcPr>
            <w:tcW w:w="1101" w:type="dxa"/>
          </w:tcPr>
          <w:p w14:paraId="223FB089" w14:textId="77777777" w:rsidR="00761392" w:rsidRPr="009D4B4D" w:rsidRDefault="00761392" w:rsidP="002D7712">
            <w:pPr>
              <w:jc w:val="both"/>
              <w:rPr>
                <w:rFonts w:asciiTheme="majorHAnsi" w:hAnsiTheme="majorHAnsi" w:cstheme="majorHAnsi"/>
                <w:b/>
              </w:rPr>
            </w:pPr>
            <w:r w:rsidRPr="009D4B4D">
              <w:rPr>
                <w:rFonts w:asciiTheme="majorHAnsi" w:hAnsiTheme="majorHAnsi" w:cstheme="majorHAnsi"/>
                <w:b/>
              </w:rPr>
              <w:t>Partida</w:t>
            </w:r>
          </w:p>
        </w:tc>
        <w:tc>
          <w:tcPr>
            <w:tcW w:w="5811" w:type="dxa"/>
          </w:tcPr>
          <w:p w14:paraId="006442ED" w14:textId="49558F9F" w:rsidR="00761392" w:rsidRPr="009D4B4D" w:rsidRDefault="00761392" w:rsidP="002D7712">
            <w:pPr>
              <w:jc w:val="both"/>
              <w:rPr>
                <w:rFonts w:asciiTheme="majorHAnsi" w:hAnsiTheme="majorHAnsi" w:cstheme="majorHAnsi"/>
                <w:b/>
              </w:rPr>
            </w:pPr>
            <w:r w:rsidRPr="009D4B4D">
              <w:rPr>
                <w:rFonts w:asciiTheme="majorHAnsi" w:hAnsiTheme="majorHAnsi" w:cstheme="majorHAnsi"/>
                <w:b/>
              </w:rPr>
              <w:t>Descripción de la luminaria</w:t>
            </w:r>
            <w:r w:rsidR="004350E4" w:rsidRPr="009D4B4D">
              <w:rPr>
                <w:rFonts w:asciiTheme="majorHAnsi" w:hAnsiTheme="majorHAnsi" w:cstheme="majorHAnsi"/>
                <w:b/>
              </w:rPr>
              <w:t xml:space="preserve"> / servicio</w:t>
            </w:r>
            <w:r w:rsidRPr="009D4B4D">
              <w:rPr>
                <w:rFonts w:asciiTheme="majorHAnsi" w:hAnsiTheme="majorHAnsi" w:cstheme="majorHAnsi"/>
                <w:b/>
              </w:rPr>
              <w:t xml:space="preserve"> PROPUESTA</w:t>
            </w:r>
          </w:p>
        </w:tc>
        <w:tc>
          <w:tcPr>
            <w:tcW w:w="1418" w:type="dxa"/>
          </w:tcPr>
          <w:p w14:paraId="216838B2" w14:textId="77777777" w:rsidR="00761392" w:rsidRPr="009D4B4D" w:rsidRDefault="00761392" w:rsidP="002D7712">
            <w:pPr>
              <w:jc w:val="both"/>
              <w:rPr>
                <w:rFonts w:asciiTheme="majorHAnsi" w:hAnsiTheme="majorHAnsi" w:cstheme="majorHAnsi"/>
                <w:b/>
              </w:rPr>
            </w:pPr>
            <w:r w:rsidRPr="009D4B4D">
              <w:rPr>
                <w:rFonts w:asciiTheme="majorHAnsi" w:hAnsiTheme="majorHAnsi" w:cstheme="majorHAnsi"/>
                <w:b/>
              </w:rPr>
              <w:t>Unidad de medida</w:t>
            </w:r>
          </w:p>
        </w:tc>
        <w:tc>
          <w:tcPr>
            <w:tcW w:w="1276" w:type="dxa"/>
          </w:tcPr>
          <w:p w14:paraId="3653B9CA" w14:textId="77777777" w:rsidR="00761392" w:rsidRPr="009D4B4D" w:rsidRDefault="00761392" w:rsidP="002D7712">
            <w:pPr>
              <w:jc w:val="both"/>
              <w:rPr>
                <w:rFonts w:asciiTheme="majorHAnsi" w:hAnsiTheme="majorHAnsi" w:cstheme="majorHAnsi"/>
                <w:b/>
              </w:rPr>
            </w:pPr>
            <w:r w:rsidRPr="009D4B4D">
              <w:rPr>
                <w:rFonts w:asciiTheme="majorHAnsi" w:hAnsiTheme="majorHAnsi" w:cstheme="majorHAnsi"/>
                <w:b/>
              </w:rPr>
              <w:t>Cantidad</w:t>
            </w:r>
          </w:p>
        </w:tc>
      </w:tr>
      <w:tr w:rsidR="00761392" w:rsidRPr="009D4B4D" w14:paraId="3ACBF532" w14:textId="77777777" w:rsidTr="00CF515D">
        <w:tc>
          <w:tcPr>
            <w:tcW w:w="1101" w:type="dxa"/>
          </w:tcPr>
          <w:p w14:paraId="5F93B5E7" w14:textId="77777777" w:rsidR="00761392" w:rsidRPr="009D4B4D" w:rsidRDefault="00761392" w:rsidP="002D7712">
            <w:pPr>
              <w:jc w:val="both"/>
              <w:rPr>
                <w:rFonts w:asciiTheme="majorHAnsi" w:hAnsiTheme="majorHAnsi" w:cstheme="majorHAnsi"/>
              </w:rPr>
            </w:pPr>
            <w:r w:rsidRPr="009D4B4D">
              <w:rPr>
                <w:rFonts w:asciiTheme="majorHAnsi" w:hAnsiTheme="majorHAnsi" w:cstheme="majorHAnsi"/>
              </w:rPr>
              <w:t>1</w:t>
            </w:r>
          </w:p>
        </w:tc>
        <w:tc>
          <w:tcPr>
            <w:tcW w:w="5811" w:type="dxa"/>
          </w:tcPr>
          <w:p w14:paraId="659B2F24" w14:textId="77777777" w:rsidR="00761392" w:rsidRPr="009D4B4D" w:rsidRDefault="00761392" w:rsidP="002D7712">
            <w:pPr>
              <w:jc w:val="both"/>
              <w:rPr>
                <w:rFonts w:asciiTheme="majorHAnsi" w:hAnsiTheme="majorHAnsi" w:cstheme="majorHAnsi"/>
              </w:rPr>
            </w:pPr>
          </w:p>
          <w:p w14:paraId="40B643C6" w14:textId="521E0B0F" w:rsidR="00F5065D" w:rsidRPr="009D4B4D" w:rsidRDefault="00F5065D" w:rsidP="002D7712">
            <w:pPr>
              <w:jc w:val="both"/>
              <w:rPr>
                <w:rFonts w:asciiTheme="majorHAnsi" w:hAnsiTheme="majorHAnsi" w:cstheme="majorHAnsi"/>
              </w:rPr>
            </w:pPr>
          </w:p>
        </w:tc>
        <w:tc>
          <w:tcPr>
            <w:tcW w:w="1418" w:type="dxa"/>
          </w:tcPr>
          <w:p w14:paraId="2B52C924" w14:textId="77777777" w:rsidR="00761392" w:rsidRPr="009D4B4D" w:rsidRDefault="00761392" w:rsidP="002D7712">
            <w:pPr>
              <w:jc w:val="both"/>
              <w:rPr>
                <w:rFonts w:asciiTheme="majorHAnsi" w:hAnsiTheme="majorHAnsi" w:cstheme="majorHAnsi"/>
              </w:rPr>
            </w:pPr>
            <w:r w:rsidRPr="009D4B4D">
              <w:rPr>
                <w:rFonts w:asciiTheme="majorHAnsi" w:hAnsiTheme="majorHAnsi" w:cstheme="majorHAnsi"/>
              </w:rPr>
              <w:t>Piezas</w:t>
            </w:r>
          </w:p>
        </w:tc>
        <w:tc>
          <w:tcPr>
            <w:tcW w:w="1276" w:type="dxa"/>
          </w:tcPr>
          <w:p w14:paraId="21FB2520" w14:textId="332AF8A8" w:rsidR="00761392" w:rsidRPr="009D4B4D" w:rsidRDefault="00293AA8" w:rsidP="002D7712">
            <w:pPr>
              <w:jc w:val="both"/>
              <w:rPr>
                <w:rFonts w:asciiTheme="majorHAnsi" w:hAnsiTheme="majorHAnsi" w:cstheme="majorHAnsi"/>
              </w:rPr>
            </w:pPr>
            <w:r w:rsidRPr="009D4B4D">
              <w:rPr>
                <w:rFonts w:asciiTheme="majorHAnsi" w:hAnsiTheme="majorHAnsi" w:cstheme="majorHAnsi"/>
              </w:rPr>
              <w:t>2,154</w:t>
            </w:r>
          </w:p>
        </w:tc>
      </w:tr>
      <w:tr w:rsidR="00761392" w:rsidRPr="009D4B4D" w14:paraId="1752291A" w14:textId="77777777" w:rsidTr="00CF515D">
        <w:tc>
          <w:tcPr>
            <w:tcW w:w="1101" w:type="dxa"/>
          </w:tcPr>
          <w:p w14:paraId="3D8A5E53" w14:textId="77777777" w:rsidR="00761392" w:rsidRPr="009D4B4D" w:rsidRDefault="00761392" w:rsidP="002D7712">
            <w:pPr>
              <w:jc w:val="both"/>
              <w:rPr>
                <w:rFonts w:asciiTheme="majorHAnsi" w:hAnsiTheme="majorHAnsi" w:cstheme="majorHAnsi"/>
              </w:rPr>
            </w:pPr>
            <w:r w:rsidRPr="009D4B4D">
              <w:rPr>
                <w:rFonts w:asciiTheme="majorHAnsi" w:hAnsiTheme="majorHAnsi" w:cstheme="majorHAnsi"/>
              </w:rPr>
              <w:t>2</w:t>
            </w:r>
          </w:p>
        </w:tc>
        <w:tc>
          <w:tcPr>
            <w:tcW w:w="5811" w:type="dxa"/>
          </w:tcPr>
          <w:p w14:paraId="10A369A2" w14:textId="77777777" w:rsidR="00761392" w:rsidRPr="009D4B4D" w:rsidRDefault="00761392" w:rsidP="002D7712">
            <w:pPr>
              <w:jc w:val="both"/>
              <w:rPr>
                <w:rFonts w:asciiTheme="majorHAnsi" w:eastAsia="Times New Roman" w:hAnsiTheme="majorHAnsi" w:cstheme="majorHAnsi"/>
                <w:color w:val="000000"/>
              </w:rPr>
            </w:pPr>
          </w:p>
          <w:p w14:paraId="005163DB" w14:textId="0D6C591D" w:rsidR="00F5065D" w:rsidRPr="009D4B4D" w:rsidRDefault="00F5065D" w:rsidP="002D7712">
            <w:pPr>
              <w:jc w:val="both"/>
              <w:rPr>
                <w:rFonts w:asciiTheme="majorHAnsi" w:eastAsia="Times New Roman" w:hAnsiTheme="majorHAnsi" w:cstheme="majorHAnsi"/>
                <w:color w:val="000000"/>
              </w:rPr>
            </w:pPr>
          </w:p>
        </w:tc>
        <w:tc>
          <w:tcPr>
            <w:tcW w:w="1418" w:type="dxa"/>
          </w:tcPr>
          <w:p w14:paraId="4D7089E5" w14:textId="77777777" w:rsidR="00761392" w:rsidRPr="009D4B4D" w:rsidRDefault="00761392" w:rsidP="002D7712">
            <w:pPr>
              <w:jc w:val="both"/>
              <w:rPr>
                <w:rFonts w:asciiTheme="majorHAnsi" w:hAnsiTheme="majorHAnsi" w:cstheme="majorHAnsi"/>
              </w:rPr>
            </w:pPr>
            <w:r w:rsidRPr="009D4B4D">
              <w:rPr>
                <w:rFonts w:asciiTheme="majorHAnsi" w:hAnsiTheme="majorHAnsi" w:cstheme="majorHAnsi"/>
              </w:rPr>
              <w:t>Piezas</w:t>
            </w:r>
          </w:p>
        </w:tc>
        <w:tc>
          <w:tcPr>
            <w:tcW w:w="1276" w:type="dxa"/>
          </w:tcPr>
          <w:p w14:paraId="7166FF04" w14:textId="54284C74" w:rsidR="00761392" w:rsidRPr="009D4B4D" w:rsidRDefault="000C258D" w:rsidP="002D7712">
            <w:pPr>
              <w:jc w:val="both"/>
              <w:rPr>
                <w:rFonts w:asciiTheme="majorHAnsi" w:hAnsiTheme="majorHAnsi" w:cstheme="majorHAnsi"/>
              </w:rPr>
            </w:pPr>
            <w:r>
              <w:rPr>
                <w:rFonts w:asciiTheme="majorHAnsi" w:hAnsiTheme="majorHAnsi" w:cstheme="majorHAnsi"/>
              </w:rPr>
              <w:t>2,12</w:t>
            </w:r>
            <w:r w:rsidR="0090401D">
              <w:rPr>
                <w:rFonts w:asciiTheme="majorHAnsi" w:hAnsiTheme="majorHAnsi" w:cstheme="majorHAnsi"/>
              </w:rPr>
              <w:t>2</w:t>
            </w:r>
          </w:p>
        </w:tc>
      </w:tr>
      <w:tr w:rsidR="00761392" w:rsidRPr="009D4B4D" w14:paraId="783BD48F" w14:textId="77777777" w:rsidTr="00CF515D">
        <w:tc>
          <w:tcPr>
            <w:tcW w:w="1101" w:type="dxa"/>
          </w:tcPr>
          <w:p w14:paraId="45FF8C9B" w14:textId="77777777" w:rsidR="00761392" w:rsidRPr="009D4B4D" w:rsidRDefault="00761392" w:rsidP="002D7712">
            <w:pPr>
              <w:jc w:val="both"/>
              <w:rPr>
                <w:rFonts w:asciiTheme="majorHAnsi" w:hAnsiTheme="majorHAnsi" w:cstheme="majorHAnsi"/>
              </w:rPr>
            </w:pPr>
            <w:r w:rsidRPr="009D4B4D">
              <w:rPr>
                <w:rFonts w:asciiTheme="majorHAnsi" w:hAnsiTheme="majorHAnsi" w:cstheme="majorHAnsi"/>
              </w:rPr>
              <w:t>3</w:t>
            </w:r>
          </w:p>
        </w:tc>
        <w:tc>
          <w:tcPr>
            <w:tcW w:w="5811" w:type="dxa"/>
          </w:tcPr>
          <w:p w14:paraId="7E9980A7" w14:textId="77777777" w:rsidR="00761392" w:rsidRPr="009D4B4D" w:rsidRDefault="00761392" w:rsidP="002D7712">
            <w:pPr>
              <w:jc w:val="both"/>
              <w:rPr>
                <w:rFonts w:asciiTheme="majorHAnsi" w:hAnsiTheme="majorHAnsi" w:cstheme="majorHAnsi"/>
              </w:rPr>
            </w:pPr>
          </w:p>
          <w:p w14:paraId="77C1FF0E" w14:textId="681812E3" w:rsidR="00F5065D" w:rsidRPr="009D4B4D" w:rsidRDefault="00F5065D" w:rsidP="002D7712">
            <w:pPr>
              <w:jc w:val="both"/>
              <w:rPr>
                <w:rFonts w:asciiTheme="majorHAnsi" w:hAnsiTheme="majorHAnsi" w:cstheme="majorHAnsi"/>
              </w:rPr>
            </w:pPr>
          </w:p>
        </w:tc>
        <w:tc>
          <w:tcPr>
            <w:tcW w:w="1418" w:type="dxa"/>
          </w:tcPr>
          <w:p w14:paraId="6862B9BD" w14:textId="77777777" w:rsidR="00761392" w:rsidRPr="009D4B4D" w:rsidRDefault="00761392" w:rsidP="002D7712">
            <w:pPr>
              <w:jc w:val="both"/>
              <w:rPr>
                <w:rFonts w:asciiTheme="majorHAnsi" w:hAnsiTheme="majorHAnsi" w:cstheme="majorHAnsi"/>
              </w:rPr>
            </w:pPr>
            <w:r w:rsidRPr="009D4B4D">
              <w:rPr>
                <w:rFonts w:asciiTheme="majorHAnsi" w:hAnsiTheme="majorHAnsi" w:cstheme="majorHAnsi"/>
              </w:rPr>
              <w:t>Piezas</w:t>
            </w:r>
          </w:p>
        </w:tc>
        <w:tc>
          <w:tcPr>
            <w:tcW w:w="1276" w:type="dxa"/>
          </w:tcPr>
          <w:p w14:paraId="2E7C7907" w14:textId="0A369EBE" w:rsidR="00761392" w:rsidRPr="009D4B4D" w:rsidRDefault="000C258D" w:rsidP="002D7712">
            <w:pPr>
              <w:jc w:val="both"/>
              <w:rPr>
                <w:rFonts w:asciiTheme="majorHAnsi" w:hAnsiTheme="majorHAnsi" w:cstheme="majorHAnsi"/>
              </w:rPr>
            </w:pPr>
            <w:r>
              <w:rPr>
                <w:rFonts w:asciiTheme="majorHAnsi" w:hAnsiTheme="majorHAnsi" w:cstheme="majorHAnsi"/>
              </w:rPr>
              <w:t>26</w:t>
            </w:r>
          </w:p>
        </w:tc>
      </w:tr>
      <w:tr w:rsidR="00761392" w:rsidRPr="009D4B4D" w14:paraId="67708E72" w14:textId="77777777" w:rsidTr="00CF515D">
        <w:tc>
          <w:tcPr>
            <w:tcW w:w="1101" w:type="dxa"/>
          </w:tcPr>
          <w:p w14:paraId="2A567C0B" w14:textId="77777777" w:rsidR="00761392" w:rsidRPr="009D4B4D" w:rsidRDefault="00761392" w:rsidP="002D7712">
            <w:pPr>
              <w:jc w:val="both"/>
              <w:rPr>
                <w:rFonts w:asciiTheme="majorHAnsi" w:hAnsiTheme="majorHAnsi" w:cstheme="majorHAnsi"/>
              </w:rPr>
            </w:pPr>
            <w:r w:rsidRPr="009D4B4D">
              <w:rPr>
                <w:rFonts w:asciiTheme="majorHAnsi" w:hAnsiTheme="majorHAnsi" w:cstheme="majorHAnsi"/>
              </w:rPr>
              <w:t>4</w:t>
            </w:r>
          </w:p>
        </w:tc>
        <w:tc>
          <w:tcPr>
            <w:tcW w:w="5811" w:type="dxa"/>
          </w:tcPr>
          <w:p w14:paraId="55DF76A8" w14:textId="77777777" w:rsidR="00761392" w:rsidRPr="009D4B4D" w:rsidRDefault="00761392" w:rsidP="002D7712">
            <w:pPr>
              <w:jc w:val="both"/>
              <w:rPr>
                <w:rFonts w:asciiTheme="majorHAnsi" w:hAnsiTheme="majorHAnsi" w:cstheme="majorHAnsi"/>
              </w:rPr>
            </w:pPr>
          </w:p>
          <w:p w14:paraId="52E182D8" w14:textId="61E97FFA" w:rsidR="00F5065D" w:rsidRPr="009D4B4D" w:rsidRDefault="00F5065D" w:rsidP="002D7712">
            <w:pPr>
              <w:jc w:val="both"/>
              <w:rPr>
                <w:rFonts w:asciiTheme="majorHAnsi" w:hAnsiTheme="majorHAnsi" w:cstheme="majorHAnsi"/>
              </w:rPr>
            </w:pPr>
          </w:p>
        </w:tc>
        <w:tc>
          <w:tcPr>
            <w:tcW w:w="1418" w:type="dxa"/>
          </w:tcPr>
          <w:p w14:paraId="306571EF" w14:textId="77777777" w:rsidR="00761392" w:rsidRPr="009D4B4D" w:rsidRDefault="00761392" w:rsidP="002D7712">
            <w:pPr>
              <w:jc w:val="both"/>
              <w:rPr>
                <w:rFonts w:asciiTheme="majorHAnsi" w:hAnsiTheme="majorHAnsi" w:cstheme="majorHAnsi"/>
              </w:rPr>
            </w:pPr>
            <w:r w:rsidRPr="009D4B4D">
              <w:rPr>
                <w:rFonts w:asciiTheme="majorHAnsi" w:hAnsiTheme="majorHAnsi" w:cstheme="majorHAnsi"/>
              </w:rPr>
              <w:t>Piezas</w:t>
            </w:r>
          </w:p>
        </w:tc>
        <w:tc>
          <w:tcPr>
            <w:tcW w:w="1276" w:type="dxa"/>
          </w:tcPr>
          <w:p w14:paraId="3ED0B305" w14:textId="2909ED56" w:rsidR="00761392" w:rsidRPr="009D4B4D" w:rsidRDefault="0090401D" w:rsidP="002D7712">
            <w:pPr>
              <w:jc w:val="both"/>
              <w:rPr>
                <w:rFonts w:asciiTheme="majorHAnsi" w:hAnsiTheme="majorHAnsi" w:cstheme="majorHAnsi"/>
              </w:rPr>
            </w:pPr>
            <w:r>
              <w:rPr>
                <w:rFonts w:asciiTheme="majorHAnsi" w:hAnsiTheme="majorHAnsi" w:cstheme="majorHAnsi"/>
              </w:rPr>
              <w:t>6</w:t>
            </w:r>
          </w:p>
        </w:tc>
      </w:tr>
      <w:tr w:rsidR="00CF515D" w:rsidRPr="009D4B4D" w14:paraId="7ABD878E" w14:textId="77777777" w:rsidTr="00CF515D">
        <w:tc>
          <w:tcPr>
            <w:tcW w:w="1101" w:type="dxa"/>
          </w:tcPr>
          <w:p w14:paraId="540A94C0" w14:textId="5FAAC15E" w:rsidR="00CF515D" w:rsidRPr="009D4B4D" w:rsidRDefault="000C258D" w:rsidP="002D7712">
            <w:pPr>
              <w:jc w:val="both"/>
              <w:rPr>
                <w:rFonts w:asciiTheme="majorHAnsi" w:hAnsiTheme="majorHAnsi" w:cstheme="majorHAnsi"/>
              </w:rPr>
            </w:pPr>
            <w:r>
              <w:rPr>
                <w:rFonts w:asciiTheme="majorHAnsi" w:hAnsiTheme="majorHAnsi" w:cstheme="majorHAnsi"/>
              </w:rPr>
              <w:t>5</w:t>
            </w:r>
          </w:p>
        </w:tc>
        <w:tc>
          <w:tcPr>
            <w:tcW w:w="5811" w:type="dxa"/>
          </w:tcPr>
          <w:p w14:paraId="1680C6CA" w14:textId="77777777" w:rsidR="00CF515D" w:rsidRPr="009D4B4D" w:rsidRDefault="00CF515D" w:rsidP="002D7712">
            <w:pPr>
              <w:jc w:val="both"/>
              <w:rPr>
                <w:rFonts w:asciiTheme="majorHAnsi" w:hAnsiTheme="majorHAnsi" w:cstheme="majorHAnsi"/>
              </w:rPr>
            </w:pPr>
          </w:p>
          <w:p w14:paraId="34F95E6C" w14:textId="3655D95E" w:rsidR="00F5065D" w:rsidRPr="009D4B4D" w:rsidRDefault="00F5065D" w:rsidP="002D7712">
            <w:pPr>
              <w:jc w:val="both"/>
              <w:rPr>
                <w:rFonts w:asciiTheme="majorHAnsi" w:hAnsiTheme="majorHAnsi" w:cstheme="majorHAnsi"/>
              </w:rPr>
            </w:pPr>
          </w:p>
        </w:tc>
        <w:tc>
          <w:tcPr>
            <w:tcW w:w="1418" w:type="dxa"/>
          </w:tcPr>
          <w:p w14:paraId="5DA81273" w14:textId="546E4F35" w:rsidR="00CF515D" w:rsidRPr="009D4B4D" w:rsidRDefault="00CF515D" w:rsidP="002D7712">
            <w:pPr>
              <w:jc w:val="both"/>
              <w:rPr>
                <w:rFonts w:asciiTheme="majorHAnsi" w:hAnsiTheme="majorHAnsi" w:cstheme="majorHAnsi"/>
              </w:rPr>
            </w:pPr>
            <w:r w:rsidRPr="009D4B4D">
              <w:rPr>
                <w:rFonts w:asciiTheme="majorHAnsi" w:hAnsiTheme="majorHAnsi" w:cstheme="majorHAnsi"/>
              </w:rPr>
              <w:t>Piezas</w:t>
            </w:r>
          </w:p>
        </w:tc>
        <w:tc>
          <w:tcPr>
            <w:tcW w:w="1276" w:type="dxa"/>
          </w:tcPr>
          <w:p w14:paraId="13D8AEFB" w14:textId="132D54AF" w:rsidR="00CF515D" w:rsidRPr="009D4B4D" w:rsidRDefault="00293AA8" w:rsidP="002D7712">
            <w:pPr>
              <w:jc w:val="both"/>
              <w:rPr>
                <w:rFonts w:asciiTheme="majorHAnsi" w:hAnsiTheme="majorHAnsi" w:cstheme="majorHAnsi"/>
              </w:rPr>
            </w:pPr>
            <w:r w:rsidRPr="009D4B4D">
              <w:rPr>
                <w:rFonts w:asciiTheme="majorHAnsi" w:hAnsiTheme="majorHAnsi" w:cstheme="majorHAnsi"/>
              </w:rPr>
              <w:t>2,154</w:t>
            </w:r>
          </w:p>
        </w:tc>
      </w:tr>
      <w:tr w:rsidR="00761392" w:rsidRPr="009D4B4D" w14:paraId="4A5644CC" w14:textId="77777777" w:rsidTr="00CF515D">
        <w:tc>
          <w:tcPr>
            <w:tcW w:w="1101" w:type="dxa"/>
          </w:tcPr>
          <w:p w14:paraId="405A8000" w14:textId="6EDC3948" w:rsidR="00761392" w:rsidRPr="009D4B4D" w:rsidRDefault="000C258D" w:rsidP="002D7712">
            <w:pPr>
              <w:jc w:val="both"/>
              <w:rPr>
                <w:rFonts w:asciiTheme="majorHAnsi" w:hAnsiTheme="majorHAnsi" w:cstheme="majorHAnsi"/>
              </w:rPr>
            </w:pPr>
            <w:r>
              <w:rPr>
                <w:rFonts w:asciiTheme="majorHAnsi" w:hAnsiTheme="majorHAnsi" w:cstheme="majorHAnsi"/>
              </w:rPr>
              <w:t>6</w:t>
            </w:r>
          </w:p>
        </w:tc>
        <w:tc>
          <w:tcPr>
            <w:tcW w:w="5811" w:type="dxa"/>
          </w:tcPr>
          <w:p w14:paraId="52BAEDE5" w14:textId="77777777" w:rsidR="00761392" w:rsidRPr="009D4B4D" w:rsidRDefault="00761392" w:rsidP="002D7712">
            <w:pPr>
              <w:jc w:val="both"/>
              <w:rPr>
                <w:rFonts w:asciiTheme="majorHAnsi" w:hAnsiTheme="majorHAnsi" w:cstheme="majorHAnsi"/>
              </w:rPr>
            </w:pPr>
          </w:p>
          <w:p w14:paraId="6AED508C" w14:textId="6556EC7A" w:rsidR="00F5065D" w:rsidRPr="009D4B4D" w:rsidRDefault="00F5065D" w:rsidP="002D7712">
            <w:pPr>
              <w:jc w:val="both"/>
              <w:rPr>
                <w:rFonts w:asciiTheme="majorHAnsi" w:hAnsiTheme="majorHAnsi" w:cstheme="majorHAnsi"/>
              </w:rPr>
            </w:pPr>
          </w:p>
        </w:tc>
        <w:tc>
          <w:tcPr>
            <w:tcW w:w="1418" w:type="dxa"/>
          </w:tcPr>
          <w:p w14:paraId="2D37FA47" w14:textId="77777777" w:rsidR="00761392" w:rsidRPr="009D4B4D" w:rsidRDefault="00761392" w:rsidP="002D7712">
            <w:pPr>
              <w:jc w:val="both"/>
              <w:rPr>
                <w:rFonts w:asciiTheme="majorHAnsi" w:hAnsiTheme="majorHAnsi" w:cstheme="majorHAnsi"/>
              </w:rPr>
            </w:pPr>
            <w:r w:rsidRPr="009D4B4D">
              <w:rPr>
                <w:rFonts w:asciiTheme="majorHAnsi" w:hAnsiTheme="majorHAnsi" w:cstheme="majorHAnsi"/>
              </w:rPr>
              <w:t>Servicio</w:t>
            </w:r>
          </w:p>
        </w:tc>
        <w:tc>
          <w:tcPr>
            <w:tcW w:w="1276" w:type="dxa"/>
          </w:tcPr>
          <w:p w14:paraId="57895387" w14:textId="77777777" w:rsidR="00761392" w:rsidRPr="009D4B4D" w:rsidRDefault="00761392" w:rsidP="002D7712">
            <w:pPr>
              <w:jc w:val="both"/>
              <w:rPr>
                <w:rFonts w:asciiTheme="majorHAnsi" w:hAnsiTheme="majorHAnsi" w:cstheme="majorHAnsi"/>
              </w:rPr>
            </w:pPr>
            <w:r w:rsidRPr="009D4B4D">
              <w:rPr>
                <w:rFonts w:asciiTheme="majorHAnsi" w:hAnsiTheme="majorHAnsi" w:cstheme="majorHAnsi"/>
              </w:rPr>
              <w:t>100%</w:t>
            </w:r>
          </w:p>
        </w:tc>
      </w:tr>
    </w:tbl>
    <w:p w14:paraId="6A9A2F62" w14:textId="7BA56782" w:rsidR="00716847" w:rsidRPr="009D4B4D" w:rsidRDefault="00716847" w:rsidP="002D7712">
      <w:pPr>
        <w:jc w:val="both"/>
        <w:rPr>
          <w:rFonts w:asciiTheme="majorHAnsi" w:hAnsiTheme="majorHAnsi" w:cstheme="majorHAnsi"/>
        </w:rPr>
      </w:pPr>
    </w:p>
    <w:p w14:paraId="2EB02368" w14:textId="77777777" w:rsidR="00F5065D" w:rsidRPr="009D4B4D" w:rsidRDefault="00F5065D" w:rsidP="00F5065D">
      <w:pPr>
        <w:jc w:val="both"/>
        <w:rPr>
          <w:rFonts w:asciiTheme="majorHAnsi" w:hAnsiTheme="majorHAnsi" w:cstheme="majorHAnsi"/>
        </w:rPr>
      </w:pPr>
      <w:r w:rsidRPr="009D4B4D">
        <w:rPr>
          <w:rFonts w:asciiTheme="majorHAnsi" w:hAnsiTheme="majorHAnsi" w:cstheme="majorHAnsi"/>
        </w:rPr>
        <w:t>Señalo que los bienes y servicios, así como las partes y componentes de los materiales ligados intrínsecamente con la fabricación de los mismos que presento en mi propuesta, son de procedencia legal.</w:t>
      </w:r>
    </w:p>
    <w:p w14:paraId="364B25B9" w14:textId="77777777" w:rsidR="00F5065D" w:rsidRPr="009D4B4D" w:rsidRDefault="00F5065D" w:rsidP="00F5065D">
      <w:pPr>
        <w:jc w:val="both"/>
        <w:rPr>
          <w:rFonts w:asciiTheme="majorHAnsi" w:hAnsiTheme="majorHAnsi" w:cstheme="majorHAnsi"/>
        </w:rPr>
      </w:pPr>
    </w:p>
    <w:p w14:paraId="7BF2F4FB" w14:textId="77777777" w:rsidR="00F5065D" w:rsidRPr="009D4B4D" w:rsidRDefault="00F5065D" w:rsidP="00F5065D">
      <w:pPr>
        <w:jc w:val="both"/>
        <w:rPr>
          <w:rFonts w:asciiTheme="majorHAnsi" w:hAnsiTheme="majorHAnsi" w:cstheme="majorHAnsi"/>
        </w:rPr>
      </w:pPr>
      <w:r w:rsidRPr="009D4B4D">
        <w:rPr>
          <w:rFonts w:asciiTheme="majorHAnsi" w:hAnsiTheme="majorHAnsi" w:cstheme="majorHAnsi"/>
        </w:rPr>
        <w:t xml:space="preserve">Correrá por mi cuenta y riesgo el tipo de transportación, maniobras de carga, descarga y almacenamiento, además de la responsabilidad de entregar los bienes en el lugar y tiempo señalados en las bases de esta licitación. </w:t>
      </w:r>
    </w:p>
    <w:p w14:paraId="32AD4C07" w14:textId="77777777" w:rsidR="00F5065D" w:rsidRPr="009D4B4D" w:rsidRDefault="00F5065D" w:rsidP="00F5065D">
      <w:pPr>
        <w:jc w:val="both"/>
        <w:rPr>
          <w:rFonts w:asciiTheme="majorHAnsi" w:hAnsiTheme="majorHAnsi" w:cstheme="majorHAnsi"/>
        </w:rPr>
      </w:pPr>
    </w:p>
    <w:p w14:paraId="3D4A7259" w14:textId="6EF7F254" w:rsidR="00F5065D" w:rsidRPr="009D4B4D" w:rsidRDefault="00F5065D" w:rsidP="00F5065D">
      <w:pPr>
        <w:jc w:val="both"/>
        <w:rPr>
          <w:rFonts w:asciiTheme="majorHAnsi" w:hAnsiTheme="majorHAnsi" w:cstheme="majorHAnsi"/>
        </w:rPr>
      </w:pPr>
      <w:r w:rsidRPr="009D4B4D">
        <w:rPr>
          <w:rFonts w:asciiTheme="majorHAnsi" w:hAnsiTheme="majorHAnsi" w:cstheme="majorHAnsi"/>
        </w:rPr>
        <w:t xml:space="preserve">En el caso de que los bienes o servicios que suministre infrinjan patentes y/o marcas registradas por terceros, libero de toda responsabilidad de carácter civil, penal, fiscal y de cualquier índole al Gobierno Municipal de </w:t>
      </w:r>
      <w:r w:rsidR="00293AA8" w:rsidRPr="009D4B4D">
        <w:rPr>
          <w:rFonts w:asciiTheme="majorHAnsi" w:hAnsiTheme="majorHAnsi" w:cstheme="majorHAnsi"/>
        </w:rPr>
        <w:t>Ixtlahuacán del Río</w:t>
      </w:r>
      <w:r w:rsidRPr="009D4B4D">
        <w:rPr>
          <w:rFonts w:asciiTheme="majorHAnsi" w:hAnsiTheme="majorHAnsi" w:cstheme="majorHAnsi"/>
        </w:rPr>
        <w:t>, Jalisco.</w:t>
      </w:r>
    </w:p>
    <w:p w14:paraId="6C1196F2" w14:textId="77777777" w:rsidR="00F5065D" w:rsidRPr="009D4B4D" w:rsidRDefault="00F5065D" w:rsidP="00F5065D">
      <w:pPr>
        <w:jc w:val="both"/>
        <w:rPr>
          <w:rFonts w:asciiTheme="majorHAnsi" w:hAnsiTheme="majorHAnsi" w:cstheme="majorHAnsi"/>
        </w:rPr>
      </w:pPr>
    </w:p>
    <w:p w14:paraId="79D8C137" w14:textId="5893239F" w:rsidR="00F5065D" w:rsidRPr="009D4B4D" w:rsidRDefault="00F5065D" w:rsidP="00F5065D">
      <w:pPr>
        <w:jc w:val="both"/>
        <w:rPr>
          <w:rFonts w:asciiTheme="majorHAnsi" w:hAnsiTheme="majorHAnsi" w:cstheme="majorHAnsi"/>
        </w:rPr>
      </w:pPr>
      <w:r w:rsidRPr="009D4B4D">
        <w:rPr>
          <w:rFonts w:asciiTheme="majorHAnsi" w:hAnsiTheme="majorHAnsi" w:cstheme="majorHAnsi"/>
        </w:rPr>
        <w:t xml:space="preserve">Así mismo desde este momento autorizó al Gobierno Municipal de </w:t>
      </w:r>
      <w:r w:rsidR="00293AA8" w:rsidRPr="009D4B4D">
        <w:rPr>
          <w:rFonts w:asciiTheme="majorHAnsi" w:hAnsiTheme="majorHAnsi" w:cstheme="majorHAnsi"/>
        </w:rPr>
        <w:t xml:space="preserve">Ixtlahuacán del Río </w:t>
      </w:r>
      <w:r w:rsidRPr="009D4B4D">
        <w:rPr>
          <w:rFonts w:asciiTheme="majorHAnsi" w:hAnsiTheme="majorHAnsi" w:cstheme="majorHAnsi"/>
        </w:rPr>
        <w:t xml:space="preserve">para que comisione a personal alguno para que visite, inspeccione y compruebe la veracidad de toda la información presentada para este proceso de licitación, con el fin de aportar </w:t>
      </w:r>
      <w:r w:rsidRPr="009D4B4D">
        <w:rPr>
          <w:rFonts w:asciiTheme="majorHAnsi" w:hAnsiTheme="majorHAnsi" w:cstheme="majorHAnsi"/>
        </w:rPr>
        <w:lastRenderedPageBreak/>
        <w:t xml:space="preserve">elementos de juicio. Dicha visita se realizará en el momento que lo determine el Gobierno Municipal de </w:t>
      </w:r>
      <w:r w:rsidR="00293AA8" w:rsidRPr="009D4B4D">
        <w:rPr>
          <w:rFonts w:asciiTheme="majorHAnsi" w:hAnsiTheme="majorHAnsi" w:cstheme="majorHAnsi"/>
        </w:rPr>
        <w:t>Ixtlahuacán del Río</w:t>
      </w:r>
      <w:r w:rsidRPr="009D4B4D">
        <w:rPr>
          <w:rFonts w:asciiTheme="majorHAnsi" w:hAnsiTheme="majorHAnsi" w:cstheme="majorHAnsi"/>
        </w:rPr>
        <w:t>, antes de emitir el fallo.</w:t>
      </w:r>
    </w:p>
    <w:p w14:paraId="0B794C33" w14:textId="77777777" w:rsidR="00F5065D" w:rsidRPr="009D4B4D" w:rsidRDefault="00F5065D" w:rsidP="00F5065D">
      <w:pPr>
        <w:jc w:val="both"/>
        <w:rPr>
          <w:rFonts w:asciiTheme="majorHAnsi" w:hAnsiTheme="majorHAnsi" w:cstheme="majorHAnsi"/>
        </w:rPr>
      </w:pPr>
    </w:p>
    <w:p w14:paraId="476D05B0" w14:textId="5F8A69F7" w:rsidR="00F5065D" w:rsidRPr="009D4B4D" w:rsidRDefault="00F5065D" w:rsidP="00F5065D">
      <w:pPr>
        <w:jc w:val="both"/>
        <w:rPr>
          <w:rFonts w:asciiTheme="majorHAnsi" w:hAnsiTheme="majorHAnsi" w:cstheme="majorHAnsi"/>
        </w:rPr>
      </w:pPr>
      <w:r w:rsidRPr="009D4B4D">
        <w:rPr>
          <w:rFonts w:asciiTheme="majorHAnsi" w:hAnsiTheme="majorHAnsi" w:cstheme="majorHAnsi"/>
        </w:rPr>
        <w:t>Me comprometo y me obligo a cumplir con todas y cada una de las obligaciones establecidas en las bases de convocatoria de esta licitación.</w:t>
      </w:r>
    </w:p>
    <w:p w14:paraId="3C7FFD84" w14:textId="77777777" w:rsidR="00F5065D" w:rsidRPr="009D4B4D" w:rsidRDefault="00F5065D" w:rsidP="00F5065D">
      <w:pPr>
        <w:jc w:val="both"/>
        <w:rPr>
          <w:rFonts w:asciiTheme="majorHAnsi" w:hAnsiTheme="majorHAnsi" w:cstheme="majorHAnsi"/>
        </w:rPr>
      </w:pPr>
    </w:p>
    <w:p w14:paraId="1380DE6A" w14:textId="152D7CDC" w:rsidR="008103F7" w:rsidRPr="009D4B4D" w:rsidRDefault="00F5065D" w:rsidP="00F5065D">
      <w:pPr>
        <w:jc w:val="both"/>
        <w:rPr>
          <w:rFonts w:asciiTheme="majorHAnsi" w:hAnsiTheme="majorHAnsi" w:cstheme="majorHAnsi"/>
        </w:rPr>
      </w:pPr>
      <w:r w:rsidRPr="009D4B4D">
        <w:rPr>
          <w:rFonts w:asciiTheme="majorHAnsi" w:hAnsiTheme="majorHAnsi" w:cstheme="majorHAnsi"/>
        </w:rPr>
        <w:t xml:space="preserve">En caso de que mi representada presente información falsa, será causa de </w:t>
      </w:r>
      <w:proofErr w:type="spellStart"/>
      <w:r w:rsidRPr="009D4B4D">
        <w:rPr>
          <w:rFonts w:asciiTheme="majorHAnsi" w:hAnsiTheme="majorHAnsi" w:cstheme="majorHAnsi"/>
        </w:rPr>
        <w:t>desechamiento</w:t>
      </w:r>
      <w:proofErr w:type="spellEnd"/>
      <w:r w:rsidRPr="009D4B4D">
        <w:rPr>
          <w:rFonts w:asciiTheme="majorHAnsi" w:hAnsiTheme="majorHAnsi" w:cstheme="majorHAnsi"/>
        </w:rPr>
        <w:t>.</w:t>
      </w:r>
    </w:p>
    <w:p w14:paraId="4ACC6CF1" w14:textId="1F7C260E" w:rsidR="008103F7" w:rsidRPr="009D4B4D" w:rsidRDefault="008103F7" w:rsidP="002D7712">
      <w:pPr>
        <w:jc w:val="both"/>
        <w:rPr>
          <w:rFonts w:asciiTheme="majorHAnsi" w:hAnsiTheme="majorHAnsi" w:cstheme="majorHAnsi"/>
        </w:rPr>
      </w:pPr>
    </w:p>
    <w:p w14:paraId="78CCAC04" w14:textId="5EF019DA" w:rsidR="008103F7" w:rsidRPr="009D4B4D" w:rsidRDefault="008103F7" w:rsidP="002D7712">
      <w:pPr>
        <w:jc w:val="both"/>
        <w:rPr>
          <w:rFonts w:asciiTheme="majorHAnsi" w:hAnsiTheme="majorHAnsi" w:cstheme="majorHAnsi"/>
        </w:rPr>
      </w:pPr>
    </w:p>
    <w:p w14:paraId="3C1C9889" w14:textId="30149F87" w:rsidR="008103F7" w:rsidRPr="009D4B4D" w:rsidRDefault="008103F7" w:rsidP="002D7712">
      <w:pPr>
        <w:jc w:val="both"/>
        <w:rPr>
          <w:rFonts w:asciiTheme="majorHAnsi" w:hAnsiTheme="majorHAnsi" w:cstheme="majorHAnsi"/>
        </w:rPr>
      </w:pPr>
    </w:p>
    <w:p w14:paraId="2238DD21" w14:textId="7A8801B8" w:rsidR="008103F7" w:rsidRPr="009D4B4D" w:rsidRDefault="008103F7" w:rsidP="002D7712">
      <w:pPr>
        <w:jc w:val="both"/>
        <w:rPr>
          <w:rFonts w:asciiTheme="majorHAnsi" w:hAnsiTheme="majorHAnsi" w:cstheme="majorHAnsi"/>
        </w:rPr>
      </w:pPr>
    </w:p>
    <w:p w14:paraId="5815F148" w14:textId="77777777" w:rsidR="008103F7" w:rsidRPr="009D4B4D" w:rsidRDefault="008103F7" w:rsidP="008103F7">
      <w:pPr>
        <w:jc w:val="both"/>
        <w:rPr>
          <w:rFonts w:asciiTheme="majorHAnsi" w:hAnsiTheme="majorHAnsi" w:cstheme="majorHAnsi"/>
        </w:rPr>
      </w:pPr>
      <w:r w:rsidRPr="009D4B4D">
        <w:rPr>
          <w:rFonts w:asciiTheme="majorHAnsi" w:hAnsiTheme="majorHAnsi" w:cstheme="majorHAnsi"/>
        </w:rPr>
        <w:t xml:space="preserve">ATENTAMENTE </w:t>
      </w:r>
    </w:p>
    <w:p w14:paraId="5CD63FE8" w14:textId="77777777" w:rsidR="008103F7" w:rsidRPr="009D4B4D" w:rsidRDefault="008103F7" w:rsidP="008103F7">
      <w:pPr>
        <w:jc w:val="both"/>
        <w:rPr>
          <w:rFonts w:asciiTheme="majorHAnsi" w:hAnsiTheme="majorHAnsi" w:cstheme="majorHAnsi"/>
        </w:rPr>
      </w:pPr>
    </w:p>
    <w:p w14:paraId="225E7E93" w14:textId="77777777" w:rsidR="008103F7" w:rsidRPr="009D4B4D" w:rsidRDefault="008103F7" w:rsidP="008103F7">
      <w:pPr>
        <w:jc w:val="both"/>
        <w:rPr>
          <w:rFonts w:asciiTheme="majorHAnsi" w:hAnsiTheme="majorHAnsi" w:cstheme="majorHAnsi"/>
        </w:rPr>
      </w:pPr>
    </w:p>
    <w:p w14:paraId="1E2A9855" w14:textId="77777777" w:rsidR="008103F7" w:rsidRPr="009D4B4D" w:rsidRDefault="008103F7" w:rsidP="008103F7">
      <w:pPr>
        <w:jc w:val="both"/>
        <w:rPr>
          <w:rFonts w:asciiTheme="majorHAnsi" w:hAnsiTheme="majorHAnsi" w:cstheme="majorHAnsi"/>
        </w:rPr>
      </w:pPr>
    </w:p>
    <w:p w14:paraId="6322C0EE" w14:textId="77777777" w:rsidR="008103F7" w:rsidRPr="009D4B4D" w:rsidRDefault="008103F7" w:rsidP="008103F7">
      <w:pPr>
        <w:jc w:val="both"/>
        <w:rPr>
          <w:rFonts w:asciiTheme="majorHAnsi" w:hAnsiTheme="majorHAnsi" w:cstheme="majorHAnsi"/>
        </w:rPr>
      </w:pPr>
      <w:r w:rsidRPr="009D4B4D">
        <w:rPr>
          <w:rFonts w:asciiTheme="majorHAnsi" w:hAnsiTheme="majorHAnsi" w:cstheme="majorHAnsi"/>
        </w:rPr>
        <w:t>NOMBRE</w:t>
      </w:r>
    </w:p>
    <w:p w14:paraId="47505250" w14:textId="77777777" w:rsidR="008103F7" w:rsidRPr="009D4B4D" w:rsidRDefault="008103F7" w:rsidP="008103F7">
      <w:pPr>
        <w:jc w:val="both"/>
        <w:rPr>
          <w:rFonts w:asciiTheme="majorHAnsi" w:hAnsiTheme="majorHAnsi" w:cstheme="majorHAnsi"/>
        </w:rPr>
      </w:pPr>
      <w:r w:rsidRPr="009D4B4D">
        <w:rPr>
          <w:rFonts w:asciiTheme="majorHAnsi" w:hAnsiTheme="majorHAnsi" w:cstheme="majorHAnsi"/>
        </w:rPr>
        <w:t>CARGO</w:t>
      </w:r>
    </w:p>
    <w:p w14:paraId="6F729775" w14:textId="77777777" w:rsidR="008103F7" w:rsidRPr="009D4B4D" w:rsidRDefault="008103F7" w:rsidP="008103F7">
      <w:pPr>
        <w:jc w:val="both"/>
        <w:rPr>
          <w:rFonts w:asciiTheme="majorHAnsi" w:hAnsiTheme="majorHAnsi" w:cstheme="majorHAnsi"/>
        </w:rPr>
      </w:pPr>
      <w:r w:rsidRPr="009D4B4D">
        <w:rPr>
          <w:rFonts w:asciiTheme="majorHAnsi" w:hAnsiTheme="majorHAnsi" w:cstheme="majorHAnsi"/>
        </w:rPr>
        <w:t>EMPRESA</w:t>
      </w:r>
    </w:p>
    <w:p w14:paraId="4EB6DBAA" w14:textId="77777777" w:rsidR="008103F7" w:rsidRPr="009D4B4D" w:rsidRDefault="008103F7" w:rsidP="002D7712">
      <w:pPr>
        <w:jc w:val="both"/>
        <w:rPr>
          <w:rFonts w:asciiTheme="majorHAnsi" w:hAnsiTheme="majorHAnsi" w:cstheme="majorHAnsi"/>
        </w:rPr>
      </w:pPr>
    </w:p>
    <w:p w14:paraId="438C0591" w14:textId="77777777" w:rsidR="00167173" w:rsidRPr="009D4B4D" w:rsidRDefault="00167173" w:rsidP="002D7712">
      <w:pPr>
        <w:jc w:val="both"/>
        <w:rPr>
          <w:rFonts w:asciiTheme="majorHAnsi" w:hAnsiTheme="majorHAnsi" w:cstheme="majorHAnsi"/>
        </w:rPr>
      </w:pPr>
    </w:p>
    <w:p w14:paraId="24643F25" w14:textId="62F4DC27" w:rsidR="00716847" w:rsidRPr="009D4B4D" w:rsidRDefault="00761392" w:rsidP="002D7712">
      <w:pPr>
        <w:jc w:val="both"/>
        <w:rPr>
          <w:rFonts w:asciiTheme="majorHAnsi" w:hAnsiTheme="majorHAnsi" w:cstheme="majorHAnsi"/>
        </w:rPr>
      </w:pPr>
      <w:r w:rsidRPr="009D4B4D">
        <w:rPr>
          <w:rFonts w:asciiTheme="majorHAnsi" w:hAnsiTheme="majorHAnsi" w:cstheme="majorHAnsi"/>
        </w:rPr>
        <w:br w:type="page"/>
      </w:r>
    </w:p>
    <w:p w14:paraId="34D73D1E" w14:textId="77777777" w:rsidR="00761392" w:rsidRPr="009D4B4D" w:rsidRDefault="00BD5F6A" w:rsidP="00E95207">
      <w:pPr>
        <w:jc w:val="center"/>
        <w:rPr>
          <w:rFonts w:asciiTheme="majorHAnsi" w:hAnsiTheme="majorHAnsi" w:cstheme="majorHAnsi"/>
          <w:b/>
        </w:rPr>
      </w:pPr>
      <w:r w:rsidRPr="009D4B4D">
        <w:rPr>
          <w:rFonts w:asciiTheme="majorHAnsi" w:hAnsiTheme="majorHAnsi" w:cstheme="majorHAnsi"/>
          <w:b/>
        </w:rPr>
        <w:lastRenderedPageBreak/>
        <w:t>ANEXO II</w:t>
      </w:r>
    </w:p>
    <w:p w14:paraId="40507719" w14:textId="670CD8A3" w:rsidR="00BD5F6A" w:rsidRPr="009D4B4D" w:rsidRDefault="00434A52" w:rsidP="00E95207">
      <w:pPr>
        <w:jc w:val="center"/>
        <w:rPr>
          <w:rFonts w:asciiTheme="majorHAnsi" w:hAnsiTheme="majorHAnsi" w:cstheme="majorHAnsi"/>
          <w:b/>
        </w:rPr>
      </w:pPr>
      <w:r w:rsidRPr="009D4B4D">
        <w:rPr>
          <w:rFonts w:asciiTheme="majorHAnsi" w:hAnsiTheme="majorHAnsi" w:cstheme="majorHAnsi"/>
          <w:b/>
        </w:rPr>
        <w:t>CERTIFICADOS, CONTANCIAS Y GARANTÍAS</w:t>
      </w:r>
    </w:p>
    <w:p w14:paraId="72DFC0D9" w14:textId="77777777" w:rsidR="008103F7" w:rsidRPr="009D4B4D" w:rsidRDefault="008103F7" w:rsidP="00E95207">
      <w:pPr>
        <w:jc w:val="center"/>
        <w:rPr>
          <w:rFonts w:asciiTheme="majorHAnsi" w:hAnsiTheme="majorHAnsi" w:cstheme="majorHAnsi"/>
          <w:b/>
        </w:rPr>
      </w:pPr>
    </w:p>
    <w:p w14:paraId="5DDD7CD7" w14:textId="44893C1C" w:rsidR="008103F7" w:rsidRPr="009D4B4D" w:rsidRDefault="009C70B7" w:rsidP="008103F7">
      <w:pPr>
        <w:jc w:val="right"/>
        <w:rPr>
          <w:rFonts w:asciiTheme="majorHAnsi" w:hAnsiTheme="majorHAnsi" w:cstheme="majorHAnsi"/>
        </w:rPr>
      </w:pPr>
      <w:r>
        <w:rPr>
          <w:rFonts w:asciiTheme="majorHAnsi" w:hAnsiTheme="majorHAnsi" w:cstheme="majorHAnsi"/>
        </w:rPr>
        <w:t>Fecha_____</w:t>
      </w:r>
    </w:p>
    <w:p w14:paraId="150B2165" w14:textId="31A203B5" w:rsidR="008103F7" w:rsidRPr="009D4B4D" w:rsidRDefault="008103F7" w:rsidP="008103F7">
      <w:pPr>
        <w:jc w:val="both"/>
        <w:rPr>
          <w:rFonts w:asciiTheme="majorHAnsi" w:hAnsiTheme="majorHAnsi" w:cstheme="majorHAnsi"/>
        </w:rPr>
      </w:pPr>
      <w:r w:rsidRPr="009D4B4D">
        <w:rPr>
          <w:rFonts w:asciiTheme="majorHAnsi" w:hAnsiTheme="majorHAnsi" w:cstheme="majorHAnsi"/>
        </w:rPr>
        <w:t xml:space="preserve">Gobierno Municipal de </w:t>
      </w:r>
      <w:r w:rsidR="00293AA8" w:rsidRPr="009D4B4D">
        <w:rPr>
          <w:rFonts w:asciiTheme="majorHAnsi" w:hAnsiTheme="majorHAnsi" w:cstheme="majorHAnsi"/>
        </w:rPr>
        <w:t>Ixtlahuacán del Río</w:t>
      </w:r>
      <w:r w:rsidRPr="009D4B4D">
        <w:rPr>
          <w:rFonts w:asciiTheme="majorHAnsi" w:hAnsiTheme="majorHAnsi" w:cstheme="majorHAnsi"/>
        </w:rPr>
        <w:t>, Jalisco.</w:t>
      </w:r>
    </w:p>
    <w:p w14:paraId="067E4432" w14:textId="77777777" w:rsidR="00BB53D6" w:rsidRPr="009D4B4D" w:rsidRDefault="00BB53D6" w:rsidP="002D7712">
      <w:pPr>
        <w:jc w:val="both"/>
        <w:rPr>
          <w:rFonts w:asciiTheme="majorHAnsi" w:hAnsiTheme="majorHAnsi" w:cstheme="majorHAnsi"/>
        </w:rPr>
      </w:pPr>
    </w:p>
    <w:p w14:paraId="16C736CC" w14:textId="5CFBBDCB" w:rsidR="00BD5F6A" w:rsidRPr="009D4B4D" w:rsidRDefault="009C70B7" w:rsidP="002D7712">
      <w:pPr>
        <w:jc w:val="both"/>
        <w:rPr>
          <w:rFonts w:asciiTheme="majorHAnsi" w:hAnsiTheme="majorHAnsi" w:cstheme="majorHAnsi"/>
        </w:rPr>
      </w:pPr>
      <w:r w:rsidRPr="009D4B4D">
        <w:rPr>
          <w:rFonts w:asciiTheme="majorHAnsi" w:hAnsiTheme="majorHAnsi" w:cstheme="majorHAnsi"/>
          <w:b/>
        </w:rPr>
        <w:t>LPL</w:t>
      </w:r>
      <w:r>
        <w:rPr>
          <w:rFonts w:asciiTheme="majorHAnsi" w:hAnsiTheme="majorHAnsi" w:cstheme="majorHAnsi"/>
          <w:b/>
        </w:rPr>
        <w:t>-DAP-001-2021</w:t>
      </w:r>
      <w:r w:rsidRPr="009D4B4D">
        <w:rPr>
          <w:rFonts w:asciiTheme="majorHAnsi" w:hAnsiTheme="majorHAnsi" w:cstheme="majorHAnsi"/>
        </w:rPr>
        <w:t xml:space="preserve">, para el </w:t>
      </w:r>
      <w:r w:rsidRPr="009D4B4D">
        <w:rPr>
          <w:rFonts w:asciiTheme="majorHAnsi" w:hAnsiTheme="majorHAnsi" w:cstheme="majorHAnsi"/>
          <w:b/>
        </w:rPr>
        <w:t>“SUMINISTRO E INSTALACIÓN DE 2,154 LUMINARIAS TIPO LED PARA EL</w:t>
      </w:r>
      <w:r>
        <w:rPr>
          <w:rFonts w:asciiTheme="majorHAnsi" w:hAnsiTheme="majorHAnsi" w:cstheme="majorHAnsi"/>
          <w:b/>
        </w:rPr>
        <w:t xml:space="preserve"> SISTEMA MUNICIPAL DE </w:t>
      </w:r>
      <w:r w:rsidRPr="009D4B4D">
        <w:rPr>
          <w:rFonts w:asciiTheme="majorHAnsi" w:hAnsiTheme="majorHAnsi" w:cstheme="majorHAnsi"/>
          <w:b/>
        </w:rPr>
        <w:t>ALUMBRADO PÚBLICO”</w:t>
      </w:r>
      <w:r w:rsidR="00BD5F6A" w:rsidRPr="009D4B4D">
        <w:rPr>
          <w:rFonts w:asciiTheme="majorHAnsi" w:hAnsiTheme="majorHAnsi" w:cstheme="majorHAnsi"/>
        </w:rPr>
        <w:t xml:space="preserve">. Las certificaciones mínimas de calidad requeridas para las luminarias son las que a continuación se describen: </w:t>
      </w:r>
    </w:p>
    <w:p w14:paraId="41704399" w14:textId="41B8394B" w:rsidR="00BB53D6" w:rsidRDefault="00BB53D6" w:rsidP="002D7712">
      <w:pPr>
        <w:jc w:val="both"/>
        <w:rPr>
          <w:rFonts w:asciiTheme="majorHAnsi" w:hAnsiTheme="majorHAnsi" w:cstheme="majorHAnsi"/>
        </w:rPr>
      </w:pPr>
    </w:p>
    <w:p w14:paraId="7327FD50" w14:textId="77777777" w:rsidR="004F16D8" w:rsidRPr="00B03568" w:rsidRDefault="004F16D8" w:rsidP="004F16D8">
      <w:pPr>
        <w:jc w:val="both"/>
        <w:rPr>
          <w:rFonts w:asciiTheme="majorHAnsi" w:hAnsiTheme="majorHAnsi" w:cstheme="majorHAnsi"/>
        </w:rPr>
      </w:pPr>
      <w:r>
        <w:rPr>
          <w:rFonts w:asciiTheme="majorHAnsi" w:hAnsiTheme="majorHAnsi" w:cstheme="majorHAnsi"/>
        </w:rPr>
        <w:t>1</w:t>
      </w:r>
      <w:r w:rsidRPr="00B03568">
        <w:rPr>
          <w:rFonts w:asciiTheme="majorHAnsi" w:hAnsiTheme="majorHAnsi" w:cstheme="majorHAnsi"/>
        </w:rPr>
        <w:t xml:space="preserve">. Certificado de la NOM-031-ENER-2012. </w:t>
      </w:r>
    </w:p>
    <w:p w14:paraId="602DCE4A" w14:textId="77777777" w:rsidR="004F16D8" w:rsidRPr="00B03568" w:rsidRDefault="004F16D8" w:rsidP="004F16D8">
      <w:pPr>
        <w:jc w:val="both"/>
        <w:rPr>
          <w:rFonts w:asciiTheme="majorHAnsi" w:hAnsiTheme="majorHAnsi" w:cstheme="majorHAnsi"/>
        </w:rPr>
      </w:pPr>
      <w:r>
        <w:rPr>
          <w:rFonts w:asciiTheme="majorHAnsi" w:hAnsiTheme="majorHAnsi" w:cstheme="majorHAnsi"/>
        </w:rPr>
        <w:t>2</w:t>
      </w:r>
      <w:r w:rsidRPr="00B03568">
        <w:rPr>
          <w:rFonts w:asciiTheme="majorHAnsi" w:hAnsiTheme="majorHAnsi" w:cstheme="majorHAnsi"/>
        </w:rPr>
        <w:t xml:space="preserve">. Certificado de la NOM-003-SCFI-2014. </w:t>
      </w:r>
    </w:p>
    <w:p w14:paraId="584FC838" w14:textId="77777777" w:rsidR="004F16D8" w:rsidRPr="00B03568" w:rsidRDefault="004F16D8" w:rsidP="004F16D8">
      <w:pPr>
        <w:jc w:val="both"/>
        <w:rPr>
          <w:rFonts w:asciiTheme="majorHAnsi" w:hAnsiTheme="majorHAnsi" w:cstheme="majorHAnsi"/>
        </w:rPr>
      </w:pPr>
      <w:r>
        <w:rPr>
          <w:rFonts w:asciiTheme="majorHAnsi" w:hAnsiTheme="majorHAnsi" w:cstheme="majorHAnsi"/>
        </w:rPr>
        <w:t>3</w:t>
      </w:r>
      <w:r w:rsidRPr="00B03568">
        <w:rPr>
          <w:rFonts w:asciiTheme="majorHAnsi" w:hAnsiTheme="majorHAnsi" w:cstheme="majorHAnsi"/>
        </w:rPr>
        <w:t xml:space="preserve">. Certificado de la NOM-058-SCFI-2017 para el driver electrónico. </w:t>
      </w:r>
    </w:p>
    <w:p w14:paraId="07C0F64C" w14:textId="77777777" w:rsidR="004F16D8" w:rsidRPr="00B03568" w:rsidRDefault="004F16D8" w:rsidP="004F16D8">
      <w:pPr>
        <w:jc w:val="both"/>
        <w:rPr>
          <w:rFonts w:asciiTheme="majorHAnsi" w:hAnsiTheme="majorHAnsi" w:cstheme="majorHAnsi"/>
        </w:rPr>
      </w:pPr>
      <w:r>
        <w:rPr>
          <w:rFonts w:asciiTheme="majorHAnsi" w:hAnsiTheme="majorHAnsi" w:cstheme="majorHAnsi"/>
        </w:rPr>
        <w:t>4</w:t>
      </w:r>
      <w:r w:rsidRPr="00B03568">
        <w:rPr>
          <w:rFonts w:asciiTheme="majorHAnsi" w:hAnsiTheme="majorHAnsi" w:cstheme="majorHAnsi"/>
        </w:rPr>
        <w:t>. Presentar constancia de cumplimiento con el PAESE por cada modelo.</w:t>
      </w:r>
    </w:p>
    <w:p w14:paraId="10B56EF2" w14:textId="77777777" w:rsidR="004F16D8" w:rsidRPr="00B03568" w:rsidRDefault="004F16D8" w:rsidP="004F16D8">
      <w:pPr>
        <w:jc w:val="both"/>
        <w:rPr>
          <w:rFonts w:asciiTheme="majorHAnsi" w:hAnsiTheme="majorHAnsi" w:cstheme="majorHAnsi"/>
        </w:rPr>
      </w:pPr>
      <w:r>
        <w:rPr>
          <w:rFonts w:asciiTheme="majorHAnsi" w:hAnsiTheme="majorHAnsi" w:cstheme="majorHAnsi"/>
        </w:rPr>
        <w:t>5</w:t>
      </w:r>
      <w:r w:rsidRPr="00B03568">
        <w:rPr>
          <w:rFonts w:asciiTheme="majorHAnsi" w:hAnsiTheme="majorHAnsi" w:cstheme="majorHAnsi"/>
        </w:rPr>
        <w:t>. Certificado de Licencia para uso del Sello FIDE.</w:t>
      </w:r>
    </w:p>
    <w:p w14:paraId="1B6DE945" w14:textId="77777777" w:rsidR="004F16D8" w:rsidRPr="00B03568" w:rsidRDefault="004F16D8" w:rsidP="004F16D8">
      <w:pPr>
        <w:jc w:val="both"/>
        <w:rPr>
          <w:rFonts w:asciiTheme="majorHAnsi" w:hAnsiTheme="majorHAnsi" w:cstheme="majorHAnsi"/>
        </w:rPr>
      </w:pPr>
      <w:r>
        <w:rPr>
          <w:rFonts w:asciiTheme="majorHAnsi" w:hAnsiTheme="majorHAnsi" w:cstheme="majorHAnsi"/>
        </w:rPr>
        <w:t>6</w:t>
      </w:r>
      <w:r w:rsidRPr="00B03568">
        <w:rPr>
          <w:rFonts w:asciiTheme="majorHAnsi" w:hAnsiTheme="majorHAnsi" w:cstheme="majorHAnsi"/>
        </w:rPr>
        <w:t xml:space="preserve">. Constancia del Índice de protección IP67 </w:t>
      </w:r>
      <w:r w:rsidRPr="00B03568">
        <w:rPr>
          <w:rFonts w:asciiTheme="majorHAnsi" w:hAnsiTheme="majorHAnsi" w:cstheme="majorHAnsi"/>
          <w:color w:val="000000" w:themeColor="text1"/>
        </w:rPr>
        <w:t>de acuerdo a NMX-J-529-ANCE-2012</w:t>
      </w:r>
      <w:r w:rsidRPr="00B03568">
        <w:rPr>
          <w:rFonts w:asciiTheme="majorHAnsi" w:hAnsiTheme="majorHAnsi" w:cstheme="majorHAnsi"/>
          <w:color w:val="FF0000"/>
        </w:rPr>
        <w:t>.</w:t>
      </w:r>
      <w:r w:rsidRPr="00B03568">
        <w:rPr>
          <w:rFonts w:asciiTheme="majorHAnsi" w:hAnsiTheme="majorHAnsi" w:cstheme="majorHAnsi"/>
        </w:rPr>
        <w:t xml:space="preserve"> </w:t>
      </w:r>
    </w:p>
    <w:p w14:paraId="629ACE1C" w14:textId="77777777" w:rsidR="004F16D8" w:rsidRPr="00B03568" w:rsidRDefault="004F16D8" w:rsidP="004F16D8">
      <w:pPr>
        <w:jc w:val="both"/>
        <w:rPr>
          <w:rFonts w:asciiTheme="majorHAnsi" w:hAnsiTheme="majorHAnsi" w:cstheme="majorHAnsi"/>
        </w:rPr>
      </w:pPr>
      <w:r>
        <w:rPr>
          <w:rFonts w:asciiTheme="majorHAnsi" w:hAnsiTheme="majorHAnsi" w:cstheme="majorHAnsi"/>
        </w:rPr>
        <w:t>7</w:t>
      </w:r>
      <w:r w:rsidRPr="00B03568">
        <w:rPr>
          <w:rFonts w:asciiTheme="majorHAnsi" w:hAnsiTheme="majorHAnsi" w:cstheme="majorHAnsi"/>
        </w:rPr>
        <w:t xml:space="preserve">. Constancia del Índice de protección IK10 en conjunto óptico, de acuerdo a NMX-J- 627-ANCE-2009. </w:t>
      </w:r>
    </w:p>
    <w:p w14:paraId="67E20467" w14:textId="77777777" w:rsidR="004F16D8" w:rsidRPr="00B03568" w:rsidRDefault="004F16D8" w:rsidP="004F16D8">
      <w:pPr>
        <w:jc w:val="both"/>
        <w:rPr>
          <w:rFonts w:asciiTheme="majorHAnsi" w:hAnsiTheme="majorHAnsi" w:cstheme="majorHAnsi"/>
        </w:rPr>
      </w:pPr>
      <w:r>
        <w:rPr>
          <w:rFonts w:asciiTheme="majorHAnsi" w:hAnsiTheme="majorHAnsi" w:cstheme="majorHAnsi"/>
        </w:rPr>
        <w:t>8</w:t>
      </w:r>
      <w:r w:rsidRPr="00B03568">
        <w:rPr>
          <w:rFonts w:asciiTheme="majorHAnsi" w:hAnsiTheme="majorHAnsi" w:cstheme="majorHAnsi"/>
        </w:rPr>
        <w:t xml:space="preserve">. Certificación de vibración 3G, </w:t>
      </w:r>
      <w:r w:rsidRPr="00B03568">
        <w:rPr>
          <w:rFonts w:asciiTheme="majorHAnsi" w:hAnsiTheme="majorHAnsi" w:cstheme="majorHAnsi"/>
          <w:color w:val="000000" w:themeColor="text1"/>
        </w:rPr>
        <w:t xml:space="preserve">de acuerdo a NMX-J-307-ANCE </w:t>
      </w:r>
    </w:p>
    <w:p w14:paraId="64CFC366" w14:textId="77777777" w:rsidR="004F16D8" w:rsidRPr="00B03568" w:rsidRDefault="004F16D8" w:rsidP="004F16D8">
      <w:pPr>
        <w:jc w:val="both"/>
        <w:rPr>
          <w:rFonts w:asciiTheme="majorHAnsi" w:hAnsiTheme="majorHAnsi" w:cstheme="majorHAnsi"/>
        </w:rPr>
      </w:pPr>
      <w:r>
        <w:rPr>
          <w:rFonts w:asciiTheme="majorHAnsi" w:hAnsiTheme="majorHAnsi" w:cstheme="majorHAnsi"/>
        </w:rPr>
        <w:t>9</w:t>
      </w:r>
      <w:r w:rsidRPr="00B03568">
        <w:rPr>
          <w:rFonts w:asciiTheme="majorHAnsi" w:hAnsiTheme="majorHAnsi" w:cstheme="majorHAnsi"/>
        </w:rPr>
        <w:t xml:space="preserve">. Certificación 1000 horas en ambiente salino según método de prueba </w:t>
      </w:r>
      <w:r w:rsidRPr="00B03568">
        <w:rPr>
          <w:rFonts w:asciiTheme="majorHAnsi" w:hAnsiTheme="majorHAnsi" w:cstheme="majorHAnsi"/>
          <w:color w:val="000000" w:themeColor="text1"/>
        </w:rPr>
        <w:t>NMX-J-564-1-3-ANCE-2010</w:t>
      </w:r>
    </w:p>
    <w:p w14:paraId="1188140C" w14:textId="77777777" w:rsidR="004F16D8" w:rsidRPr="00B03568" w:rsidRDefault="004F16D8" w:rsidP="004F16D8">
      <w:pPr>
        <w:jc w:val="both"/>
        <w:rPr>
          <w:rFonts w:asciiTheme="majorHAnsi" w:hAnsiTheme="majorHAnsi" w:cstheme="majorHAnsi"/>
        </w:rPr>
      </w:pPr>
      <w:r w:rsidRPr="00B03568">
        <w:rPr>
          <w:rFonts w:asciiTheme="majorHAnsi" w:hAnsiTheme="majorHAnsi" w:cstheme="majorHAnsi"/>
        </w:rPr>
        <w:t>1</w:t>
      </w:r>
      <w:r>
        <w:rPr>
          <w:rFonts w:asciiTheme="majorHAnsi" w:hAnsiTheme="majorHAnsi" w:cstheme="majorHAnsi"/>
        </w:rPr>
        <w:t>0</w:t>
      </w:r>
      <w:r w:rsidRPr="00B03568">
        <w:rPr>
          <w:rFonts w:asciiTheme="majorHAnsi" w:hAnsiTheme="majorHAnsi" w:cstheme="majorHAnsi"/>
        </w:rPr>
        <w:t>. La empresa Licitante deberá acreditar estar certificada por la Cámara Nacional de Manufacturas Eléctricas (CANAME).</w:t>
      </w:r>
    </w:p>
    <w:p w14:paraId="2C75CABB" w14:textId="77777777" w:rsidR="004F16D8" w:rsidRPr="00B03568" w:rsidRDefault="004F16D8" w:rsidP="004F16D8">
      <w:pPr>
        <w:jc w:val="both"/>
        <w:rPr>
          <w:rFonts w:asciiTheme="majorHAnsi" w:hAnsiTheme="majorHAnsi" w:cstheme="majorHAnsi"/>
        </w:rPr>
      </w:pPr>
      <w:r w:rsidRPr="00B03568">
        <w:rPr>
          <w:rFonts w:asciiTheme="majorHAnsi" w:hAnsiTheme="majorHAnsi" w:cstheme="majorHAnsi"/>
        </w:rPr>
        <w:t>1</w:t>
      </w:r>
      <w:r>
        <w:rPr>
          <w:rFonts w:asciiTheme="majorHAnsi" w:hAnsiTheme="majorHAnsi" w:cstheme="majorHAnsi"/>
        </w:rPr>
        <w:t>1</w:t>
      </w:r>
      <w:r w:rsidRPr="00B03568">
        <w:rPr>
          <w:rFonts w:asciiTheme="majorHAnsi" w:hAnsiTheme="majorHAnsi" w:cstheme="majorHAnsi"/>
        </w:rPr>
        <w:t>. Deberá presentar su alta en el Registro Estatal Único de Proveedores y Contratistas (RUPC) del Gobierno del Estado de Jalisco.</w:t>
      </w:r>
    </w:p>
    <w:p w14:paraId="537AD4C7" w14:textId="2A41AAAA" w:rsidR="00917E5D" w:rsidRDefault="00917E5D" w:rsidP="002D7712">
      <w:pPr>
        <w:jc w:val="both"/>
        <w:rPr>
          <w:rFonts w:asciiTheme="majorHAnsi" w:hAnsiTheme="majorHAnsi" w:cstheme="majorHAnsi"/>
        </w:rPr>
      </w:pPr>
    </w:p>
    <w:p w14:paraId="795A2E7C" w14:textId="219EC14F" w:rsidR="00E02257" w:rsidRPr="009D4B4D" w:rsidRDefault="00E02257" w:rsidP="002D7712">
      <w:pPr>
        <w:jc w:val="both"/>
        <w:rPr>
          <w:rFonts w:asciiTheme="majorHAnsi" w:hAnsiTheme="majorHAnsi" w:cstheme="majorHAnsi"/>
        </w:rPr>
      </w:pPr>
      <w:r w:rsidRPr="009D4B4D">
        <w:rPr>
          <w:rFonts w:asciiTheme="majorHAnsi" w:hAnsiTheme="majorHAnsi" w:cstheme="majorHAnsi"/>
        </w:rPr>
        <w:t>Debe presentar carta compromiso ante Notario Público del fabricante en original, en la que se garantice la luminaria por un mínimo de 10 (diez) años contra fallas o defectos de fabricación.</w:t>
      </w:r>
    </w:p>
    <w:p w14:paraId="39036D1D" w14:textId="7527B46D" w:rsidR="00566584" w:rsidRDefault="00566584" w:rsidP="002D7712">
      <w:pPr>
        <w:jc w:val="both"/>
        <w:rPr>
          <w:rFonts w:asciiTheme="majorHAnsi" w:hAnsiTheme="majorHAnsi" w:cstheme="majorHAnsi"/>
        </w:rPr>
      </w:pPr>
    </w:p>
    <w:p w14:paraId="0F41A3D9" w14:textId="6437852F" w:rsidR="00917E5D" w:rsidRDefault="00917E5D" w:rsidP="002D7712">
      <w:pPr>
        <w:jc w:val="both"/>
        <w:rPr>
          <w:rFonts w:asciiTheme="majorHAnsi" w:hAnsiTheme="majorHAnsi" w:cstheme="majorHAnsi"/>
        </w:rPr>
      </w:pPr>
    </w:p>
    <w:p w14:paraId="40FD559C" w14:textId="77777777" w:rsidR="00917E5D" w:rsidRPr="009D4B4D" w:rsidRDefault="00917E5D" w:rsidP="002D7712">
      <w:pPr>
        <w:jc w:val="both"/>
        <w:rPr>
          <w:rFonts w:asciiTheme="majorHAnsi" w:hAnsiTheme="majorHAnsi" w:cstheme="majorHAnsi"/>
        </w:rPr>
      </w:pPr>
    </w:p>
    <w:p w14:paraId="7D06A05B" w14:textId="77777777" w:rsidR="008103F7" w:rsidRPr="009D4B4D" w:rsidRDefault="008103F7" w:rsidP="008103F7">
      <w:pPr>
        <w:jc w:val="both"/>
        <w:rPr>
          <w:rFonts w:asciiTheme="majorHAnsi" w:hAnsiTheme="majorHAnsi" w:cstheme="majorHAnsi"/>
        </w:rPr>
      </w:pPr>
      <w:r w:rsidRPr="009D4B4D">
        <w:rPr>
          <w:rFonts w:asciiTheme="majorHAnsi" w:hAnsiTheme="majorHAnsi" w:cstheme="majorHAnsi"/>
        </w:rPr>
        <w:t xml:space="preserve">ATENTAMENTE </w:t>
      </w:r>
    </w:p>
    <w:p w14:paraId="551620D9" w14:textId="77777777" w:rsidR="008103F7" w:rsidRPr="009D4B4D" w:rsidRDefault="008103F7" w:rsidP="008103F7">
      <w:pPr>
        <w:jc w:val="both"/>
        <w:rPr>
          <w:rFonts w:asciiTheme="majorHAnsi" w:hAnsiTheme="majorHAnsi" w:cstheme="majorHAnsi"/>
        </w:rPr>
      </w:pPr>
    </w:p>
    <w:p w14:paraId="4CF7112E" w14:textId="77777777" w:rsidR="008103F7" w:rsidRPr="009D4B4D" w:rsidRDefault="008103F7" w:rsidP="008103F7">
      <w:pPr>
        <w:jc w:val="both"/>
        <w:rPr>
          <w:rFonts w:asciiTheme="majorHAnsi" w:hAnsiTheme="majorHAnsi" w:cstheme="majorHAnsi"/>
        </w:rPr>
      </w:pPr>
    </w:p>
    <w:p w14:paraId="3D5AF537" w14:textId="77777777" w:rsidR="008103F7" w:rsidRPr="009D4B4D" w:rsidRDefault="008103F7" w:rsidP="008103F7">
      <w:pPr>
        <w:jc w:val="both"/>
        <w:rPr>
          <w:rFonts w:asciiTheme="majorHAnsi" w:hAnsiTheme="majorHAnsi" w:cstheme="majorHAnsi"/>
        </w:rPr>
      </w:pPr>
      <w:r w:rsidRPr="009D4B4D">
        <w:rPr>
          <w:rFonts w:asciiTheme="majorHAnsi" w:hAnsiTheme="majorHAnsi" w:cstheme="majorHAnsi"/>
        </w:rPr>
        <w:t>NOMBRE</w:t>
      </w:r>
    </w:p>
    <w:p w14:paraId="657E2136" w14:textId="77777777" w:rsidR="008103F7" w:rsidRPr="009D4B4D" w:rsidRDefault="008103F7" w:rsidP="008103F7">
      <w:pPr>
        <w:jc w:val="both"/>
        <w:rPr>
          <w:rFonts w:asciiTheme="majorHAnsi" w:hAnsiTheme="majorHAnsi" w:cstheme="majorHAnsi"/>
        </w:rPr>
      </w:pPr>
      <w:r w:rsidRPr="009D4B4D">
        <w:rPr>
          <w:rFonts w:asciiTheme="majorHAnsi" w:hAnsiTheme="majorHAnsi" w:cstheme="majorHAnsi"/>
        </w:rPr>
        <w:t>CARGO</w:t>
      </w:r>
    </w:p>
    <w:p w14:paraId="102A69F5" w14:textId="77206D5C" w:rsidR="00E02257" w:rsidRPr="009D4B4D" w:rsidRDefault="008103F7" w:rsidP="002D7712">
      <w:pPr>
        <w:jc w:val="both"/>
        <w:rPr>
          <w:rFonts w:asciiTheme="majorHAnsi" w:hAnsiTheme="majorHAnsi" w:cstheme="majorHAnsi"/>
        </w:rPr>
      </w:pPr>
      <w:r w:rsidRPr="009D4B4D">
        <w:rPr>
          <w:rFonts w:asciiTheme="majorHAnsi" w:hAnsiTheme="majorHAnsi" w:cstheme="majorHAnsi"/>
        </w:rPr>
        <w:t>EMPRESA</w:t>
      </w:r>
    </w:p>
    <w:p w14:paraId="383AEFC5" w14:textId="66AEB844" w:rsidR="00BD5F6A" w:rsidRPr="009D4B4D" w:rsidRDefault="00761392" w:rsidP="002D7712">
      <w:pPr>
        <w:jc w:val="both"/>
        <w:rPr>
          <w:rFonts w:asciiTheme="majorHAnsi" w:hAnsiTheme="majorHAnsi" w:cstheme="majorHAnsi"/>
        </w:rPr>
      </w:pPr>
      <w:r w:rsidRPr="009D4B4D">
        <w:rPr>
          <w:rFonts w:asciiTheme="majorHAnsi" w:hAnsiTheme="majorHAnsi" w:cstheme="majorHAnsi"/>
        </w:rPr>
        <w:br w:type="page"/>
      </w:r>
    </w:p>
    <w:p w14:paraId="06DE8A27" w14:textId="396BED4E" w:rsidR="000956C5" w:rsidRPr="009D4B4D" w:rsidRDefault="00BD5F6A" w:rsidP="00E95207">
      <w:pPr>
        <w:jc w:val="center"/>
        <w:rPr>
          <w:rFonts w:asciiTheme="majorHAnsi" w:hAnsiTheme="majorHAnsi" w:cstheme="majorHAnsi"/>
          <w:b/>
        </w:rPr>
      </w:pPr>
      <w:r w:rsidRPr="009D4B4D">
        <w:rPr>
          <w:rFonts w:asciiTheme="majorHAnsi" w:hAnsiTheme="majorHAnsi" w:cstheme="majorHAnsi"/>
          <w:b/>
        </w:rPr>
        <w:lastRenderedPageBreak/>
        <w:t>ANEXO I</w:t>
      </w:r>
      <w:r w:rsidR="00336F18" w:rsidRPr="009D4B4D">
        <w:rPr>
          <w:rFonts w:asciiTheme="majorHAnsi" w:hAnsiTheme="majorHAnsi" w:cstheme="majorHAnsi"/>
          <w:b/>
        </w:rPr>
        <w:t>V</w:t>
      </w:r>
    </w:p>
    <w:p w14:paraId="480D316E" w14:textId="3C1F7917" w:rsidR="00BD5F6A" w:rsidRPr="009D4B4D" w:rsidRDefault="00434A52" w:rsidP="00E95207">
      <w:pPr>
        <w:jc w:val="center"/>
        <w:rPr>
          <w:rFonts w:asciiTheme="majorHAnsi" w:hAnsiTheme="majorHAnsi" w:cstheme="majorHAnsi"/>
          <w:b/>
        </w:rPr>
      </w:pPr>
      <w:r w:rsidRPr="009D4B4D">
        <w:rPr>
          <w:rFonts w:asciiTheme="majorHAnsi" w:hAnsiTheme="majorHAnsi" w:cstheme="majorHAnsi"/>
          <w:b/>
        </w:rPr>
        <w:t>PROPUESTA ECONÓMICA</w:t>
      </w:r>
    </w:p>
    <w:p w14:paraId="64014168" w14:textId="14751D1A" w:rsidR="00434A52" w:rsidRPr="009D4B4D" w:rsidRDefault="00434A52" w:rsidP="002D7712">
      <w:pPr>
        <w:jc w:val="both"/>
        <w:rPr>
          <w:rFonts w:asciiTheme="majorHAnsi" w:hAnsiTheme="majorHAnsi" w:cstheme="majorHAnsi"/>
        </w:rPr>
      </w:pPr>
    </w:p>
    <w:p w14:paraId="0FB13195" w14:textId="6DCA4269" w:rsidR="008103F7" w:rsidRPr="009D4B4D" w:rsidRDefault="009C70B7" w:rsidP="008103F7">
      <w:pPr>
        <w:jc w:val="right"/>
        <w:rPr>
          <w:rFonts w:asciiTheme="majorHAnsi" w:hAnsiTheme="majorHAnsi" w:cstheme="majorHAnsi"/>
        </w:rPr>
      </w:pPr>
      <w:r>
        <w:rPr>
          <w:rFonts w:asciiTheme="majorHAnsi" w:hAnsiTheme="majorHAnsi" w:cstheme="majorHAnsi"/>
        </w:rPr>
        <w:t>Fecha________</w:t>
      </w:r>
    </w:p>
    <w:p w14:paraId="1BC7DFB2" w14:textId="43D2BD25" w:rsidR="008103F7" w:rsidRPr="009D4B4D" w:rsidRDefault="008103F7" w:rsidP="008103F7">
      <w:pPr>
        <w:jc w:val="both"/>
        <w:rPr>
          <w:rFonts w:asciiTheme="majorHAnsi" w:hAnsiTheme="majorHAnsi" w:cstheme="majorHAnsi"/>
        </w:rPr>
      </w:pPr>
      <w:r w:rsidRPr="009D4B4D">
        <w:rPr>
          <w:rFonts w:asciiTheme="majorHAnsi" w:hAnsiTheme="majorHAnsi" w:cstheme="majorHAnsi"/>
        </w:rPr>
        <w:t xml:space="preserve">Gobierno Municipal de </w:t>
      </w:r>
      <w:r w:rsidR="00293AA8" w:rsidRPr="009D4B4D">
        <w:rPr>
          <w:rFonts w:asciiTheme="majorHAnsi" w:hAnsiTheme="majorHAnsi" w:cstheme="majorHAnsi"/>
        </w:rPr>
        <w:t>Ixtlahuacán del Río</w:t>
      </w:r>
      <w:r w:rsidRPr="009D4B4D">
        <w:rPr>
          <w:rFonts w:asciiTheme="majorHAnsi" w:hAnsiTheme="majorHAnsi" w:cstheme="majorHAnsi"/>
        </w:rPr>
        <w:t>, Jalisco.</w:t>
      </w:r>
    </w:p>
    <w:p w14:paraId="6BEA1EEC" w14:textId="77777777" w:rsidR="008103F7" w:rsidRPr="009D4B4D" w:rsidRDefault="008103F7" w:rsidP="002D7712">
      <w:pPr>
        <w:jc w:val="both"/>
        <w:rPr>
          <w:rFonts w:asciiTheme="majorHAnsi" w:hAnsiTheme="majorHAnsi" w:cstheme="majorHAnsi"/>
        </w:rPr>
      </w:pPr>
    </w:p>
    <w:p w14:paraId="4D5CCA40" w14:textId="7D7E8020" w:rsidR="00926D23" w:rsidRPr="009D4B4D" w:rsidRDefault="009C70B7" w:rsidP="00926D23">
      <w:pPr>
        <w:jc w:val="both"/>
        <w:rPr>
          <w:rFonts w:asciiTheme="majorHAnsi" w:hAnsiTheme="majorHAnsi" w:cstheme="majorHAnsi"/>
        </w:rPr>
      </w:pPr>
      <w:r w:rsidRPr="009D4B4D">
        <w:rPr>
          <w:rFonts w:asciiTheme="majorHAnsi" w:hAnsiTheme="majorHAnsi" w:cstheme="majorHAnsi"/>
          <w:b/>
        </w:rPr>
        <w:t>LPL</w:t>
      </w:r>
      <w:r>
        <w:rPr>
          <w:rFonts w:asciiTheme="majorHAnsi" w:hAnsiTheme="majorHAnsi" w:cstheme="majorHAnsi"/>
          <w:b/>
        </w:rPr>
        <w:t>-DAP-001-2021</w:t>
      </w:r>
      <w:r w:rsidRPr="009D4B4D">
        <w:rPr>
          <w:rFonts w:asciiTheme="majorHAnsi" w:hAnsiTheme="majorHAnsi" w:cstheme="majorHAnsi"/>
        </w:rPr>
        <w:t xml:space="preserve">, para el </w:t>
      </w:r>
      <w:r w:rsidRPr="009D4B4D">
        <w:rPr>
          <w:rFonts w:asciiTheme="majorHAnsi" w:hAnsiTheme="majorHAnsi" w:cstheme="majorHAnsi"/>
          <w:b/>
        </w:rPr>
        <w:t>“SUMINISTRO E INSTALACIÓN DE 2,154 LUMINARIAS TIPO LED PARA EL</w:t>
      </w:r>
      <w:r>
        <w:rPr>
          <w:rFonts w:asciiTheme="majorHAnsi" w:hAnsiTheme="majorHAnsi" w:cstheme="majorHAnsi"/>
          <w:b/>
        </w:rPr>
        <w:t xml:space="preserve"> SISTEMA MUNICIPAL DE </w:t>
      </w:r>
      <w:r w:rsidRPr="009D4B4D">
        <w:rPr>
          <w:rFonts w:asciiTheme="majorHAnsi" w:hAnsiTheme="majorHAnsi" w:cstheme="majorHAnsi"/>
          <w:b/>
        </w:rPr>
        <w:t>ALUMBRADO PÚBLICO”</w:t>
      </w:r>
      <w:r w:rsidR="00926D23" w:rsidRPr="009D4B4D">
        <w:rPr>
          <w:rFonts w:asciiTheme="majorHAnsi" w:hAnsiTheme="majorHAnsi" w:cstheme="majorHAnsi"/>
        </w:rPr>
        <w:t xml:space="preserve">. </w:t>
      </w:r>
    </w:p>
    <w:p w14:paraId="12AC2AD4" w14:textId="77777777" w:rsidR="00225600" w:rsidRPr="009D4B4D" w:rsidRDefault="00225600" w:rsidP="002D7712">
      <w:pPr>
        <w:jc w:val="both"/>
        <w:rPr>
          <w:rFonts w:asciiTheme="majorHAnsi" w:hAnsiTheme="majorHAnsi" w:cstheme="majorHAnsi"/>
        </w:rPr>
      </w:pPr>
    </w:p>
    <w:tbl>
      <w:tblPr>
        <w:tblStyle w:val="Tablaconcuadrcula"/>
        <w:tblW w:w="10173" w:type="dxa"/>
        <w:tblLayout w:type="fixed"/>
        <w:tblLook w:val="04A0" w:firstRow="1" w:lastRow="0" w:firstColumn="1" w:lastColumn="0" w:noHBand="0" w:noVBand="1"/>
      </w:tblPr>
      <w:tblGrid>
        <w:gridCol w:w="1101"/>
        <w:gridCol w:w="4110"/>
        <w:gridCol w:w="1276"/>
        <w:gridCol w:w="1843"/>
        <w:gridCol w:w="1843"/>
      </w:tblGrid>
      <w:tr w:rsidR="00225600" w:rsidRPr="009D4B4D" w14:paraId="22683E1B" w14:textId="77777777" w:rsidTr="00EE307E">
        <w:tc>
          <w:tcPr>
            <w:tcW w:w="1101" w:type="dxa"/>
            <w:shd w:val="clear" w:color="auto" w:fill="E0E0E0"/>
          </w:tcPr>
          <w:p w14:paraId="46ACF557" w14:textId="77777777" w:rsidR="00225600" w:rsidRPr="009D4B4D" w:rsidRDefault="00225600" w:rsidP="00225600">
            <w:pPr>
              <w:jc w:val="center"/>
              <w:rPr>
                <w:rFonts w:asciiTheme="majorHAnsi" w:hAnsiTheme="majorHAnsi" w:cstheme="majorHAnsi"/>
                <w:bCs/>
              </w:rPr>
            </w:pPr>
            <w:r w:rsidRPr="009D4B4D">
              <w:rPr>
                <w:rFonts w:asciiTheme="majorHAnsi" w:hAnsiTheme="majorHAnsi" w:cstheme="majorHAnsi"/>
                <w:bCs/>
              </w:rPr>
              <w:t>Partida</w:t>
            </w:r>
          </w:p>
        </w:tc>
        <w:tc>
          <w:tcPr>
            <w:tcW w:w="4110" w:type="dxa"/>
            <w:shd w:val="clear" w:color="auto" w:fill="E0E0E0"/>
          </w:tcPr>
          <w:p w14:paraId="744CF4DA" w14:textId="3BD4AF1E" w:rsidR="00225600" w:rsidRPr="009D4B4D" w:rsidRDefault="00225600" w:rsidP="00225600">
            <w:pPr>
              <w:jc w:val="center"/>
              <w:rPr>
                <w:rFonts w:asciiTheme="majorHAnsi" w:hAnsiTheme="majorHAnsi" w:cstheme="majorHAnsi"/>
                <w:bCs/>
              </w:rPr>
            </w:pPr>
            <w:r w:rsidRPr="009D4B4D">
              <w:rPr>
                <w:rFonts w:asciiTheme="majorHAnsi" w:hAnsiTheme="majorHAnsi" w:cstheme="majorHAnsi"/>
                <w:bCs/>
              </w:rPr>
              <w:t>Luminaria</w:t>
            </w:r>
            <w:r w:rsidR="0015378E" w:rsidRPr="009D4B4D">
              <w:rPr>
                <w:rFonts w:asciiTheme="majorHAnsi" w:hAnsiTheme="majorHAnsi" w:cstheme="majorHAnsi"/>
                <w:bCs/>
              </w:rPr>
              <w:t xml:space="preserve"> / Servicio</w:t>
            </w:r>
            <w:r w:rsidRPr="009D4B4D">
              <w:rPr>
                <w:rFonts w:asciiTheme="majorHAnsi" w:hAnsiTheme="majorHAnsi" w:cstheme="majorHAnsi"/>
                <w:bCs/>
              </w:rPr>
              <w:t xml:space="preserve"> Propuest</w:t>
            </w:r>
            <w:r w:rsidR="0015378E" w:rsidRPr="009D4B4D">
              <w:rPr>
                <w:rFonts w:asciiTheme="majorHAnsi" w:hAnsiTheme="majorHAnsi" w:cstheme="majorHAnsi"/>
                <w:bCs/>
              </w:rPr>
              <w:t>o</w:t>
            </w:r>
          </w:p>
        </w:tc>
        <w:tc>
          <w:tcPr>
            <w:tcW w:w="1276" w:type="dxa"/>
            <w:shd w:val="clear" w:color="auto" w:fill="E0E0E0"/>
          </w:tcPr>
          <w:p w14:paraId="03440BA4" w14:textId="3C385CC9" w:rsidR="00225600" w:rsidRPr="009D4B4D" w:rsidRDefault="00225600" w:rsidP="00225600">
            <w:pPr>
              <w:jc w:val="center"/>
              <w:rPr>
                <w:rFonts w:asciiTheme="majorHAnsi" w:hAnsiTheme="majorHAnsi" w:cstheme="majorHAnsi"/>
                <w:bCs/>
              </w:rPr>
            </w:pPr>
            <w:r w:rsidRPr="009D4B4D">
              <w:rPr>
                <w:rFonts w:asciiTheme="majorHAnsi" w:hAnsiTheme="majorHAnsi" w:cstheme="majorHAnsi"/>
                <w:bCs/>
              </w:rPr>
              <w:t>Cantidad</w:t>
            </w:r>
          </w:p>
        </w:tc>
        <w:tc>
          <w:tcPr>
            <w:tcW w:w="1843" w:type="dxa"/>
            <w:shd w:val="clear" w:color="auto" w:fill="E0E0E0"/>
          </w:tcPr>
          <w:p w14:paraId="475A3EC3" w14:textId="4B9A3EA2" w:rsidR="00225600" w:rsidRPr="009D4B4D" w:rsidRDefault="00225600" w:rsidP="00225600">
            <w:pPr>
              <w:jc w:val="center"/>
              <w:rPr>
                <w:rFonts w:asciiTheme="majorHAnsi" w:hAnsiTheme="majorHAnsi" w:cstheme="majorHAnsi"/>
                <w:bCs/>
              </w:rPr>
            </w:pPr>
            <w:r w:rsidRPr="009D4B4D">
              <w:rPr>
                <w:rFonts w:asciiTheme="majorHAnsi" w:hAnsiTheme="majorHAnsi" w:cstheme="majorHAnsi"/>
                <w:bCs/>
              </w:rPr>
              <w:t>Precio Unitario</w:t>
            </w:r>
          </w:p>
        </w:tc>
        <w:tc>
          <w:tcPr>
            <w:tcW w:w="1843" w:type="dxa"/>
            <w:shd w:val="clear" w:color="auto" w:fill="E0E0E0"/>
          </w:tcPr>
          <w:p w14:paraId="72B9EEAC" w14:textId="77619933" w:rsidR="00225600" w:rsidRPr="009D4B4D" w:rsidRDefault="00225600" w:rsidP="00225600">
            <w:pPr>
              <w:jc w:val="center"/>
              <w:rPr>
                <w:rFonts w:asciiTheme="majorHAnsi" w:hAnsiTheme="majorHAnsi" w:cstheme="majorHAnsi"/>
                <w:bCs/>
              </w:rPr>
            </w:pPr>
            <w:r w:rsidRPr="009D4B4D">
              <w:rPr>
                <w:rFonts w:asciiTheme="majorHAnsi" w:hAnsiTheme="majorHAnsi" w:cstheme="majorHAnsi"/>
                <w:bCs/>
              </w:rPr>
              <w:t>Suma</w:t>
            </w:r>
          </w:p>
        </w:tc>
      </w:tr>
      <w:tr w:rsidR="00225600" w:rsidRPr="009D4B4D" w14:paraId="7F55F5FF" w14:textId="77777777" w:rsidTr="00EE307E">
        <w:tc>
          <w:tcPr>
            <w:tcW w:w="1101" w:type="dxa"/>
          </w:tcPr>
          <w:p w14:paraId="14235579" w14:textId="77777777" w:rsidR="00225600" w:rsidRPr="009D4B4D" w:rsidRDefault="00225600" w:rsidP="00167173">
            <w:pPr>
              <w:jc w:val="both"/>
              <w:rPr>
                <w:rFonts w:asciiTheme="majorHAnsi" w:hAnsiTheme="majorHAnsi" w:cstheme="majorHAnsi"/>
              </w:rPr>
            </w:pPr>
            <w:r w:rsidRPr="009D4B4D">
              <w:rPr>
                <w:rFonts w:asciiTheme="majorHAnsi" w:hAnsiTheme="majorHAnsi" w:cstheme="majorHAnsi"/>
              </w:rPr>
              <w:t>1</w:t>
            </w:r>
          </w:p>
        </w:tc>
        <w:tc>
          <w:tcPr>
            <w:tcW w:w="4110" w:type="dxa"/>
          </w:tcPr>
          <w:p w14:paraId="2A92B742" w14:textId="77777777" w:rsidR="00225600" w:rsidRPr="009D4B4D" w:rsidRDefault="00225600" w:rsidP="00167173">
            <w:pPr>
              <w:jc w:val="both"/>
              <w:rPr>
                <w:rFonts w:asciiTheme="majorHAnsi" w:hAnsiTheme="majorHAnsi" w:cstheme="majorHAnsi"/>
              </w:rPr>
            </w:pPr>
          </w:p>
        </w:tc>
        <w:tc>
          <w:tcPr>
            <w:tcW w:w="1276" w:type="dxa"/>
          </w:tcPr>
          <w:p w14:paraId="7EC9BA1F" w14:textId="45A71FCB" w:rsidR="00225600" w:rsidRPr="009D4B4D" w:rsidRDefault="00293AA8" w:rsidP="00167173">
            <w:pPr>
              <w:jc w:val="both"/>
              <w:rPr>
                <w:rFonts w:asciiTheme="majorHAnsi" w:hAnsiTheme="majorHAnsi" w:cstheme="majorHAnsi"/>
              </w:rPr>
            </w:pPr>
            <w:r w:rsidRPr="009D4B4D">
              <w:rPr>
                <w:rFonts w:asciiTheme="majorHAnsi" w:hAnsiTheme="majorHAnsi" w:cstheme="majorHAnsi"/>
              </w:rPr>
              <w:t>2,154</w:t>
            </w:r>
          </w:p>
        </w:tc>
        <w:tc>
          <w:tcPr>
            <w:tcW w:w="1843" w:type="dxa"/>
          </w:tcPr>
          <w:p w14:paraId="598D3092" w14:textId="6648A053" w:rsidR="00225600" w:rsidRPr="009D4B4D" w:rsidRDefault="00225600" w:rsidP="00167173">
            <w:pPr>
              <w:jc w:val="both"/>
              <w:rPr>
                <w:rFonts w:asciiTheme="majorHAnsi" w:hAnsiTheme="majorHAnsi" w:cstheme="majorHAnsi"/>
              </w:rPr>
            </w:pPr>
          </w:p>
        </w:tc>
        <w:tc>
          <w:tcPr>
            <w:tcW w:w="1843" w:type="dxa"/>
          </w:tcPr>
          <w:p w14:paraId="2139A161" w14:textId="77777777" w:rsidR="00225600" w:rsidRPr="009D4B4D" w:rsidRDefault="00225600" w:rsidP="00167173">
            <w:pPr>
              <w:jc w:val="both"/>
              <w:rPr>
                <w:rFonts w:asciiTheme="majorHAnsi" w:hAnsiTheme="majorHAnsi" w:cstheme="majorHAnsi"/>
              </w:rPr>
            </w:pPr>
          </w:p>
        </w:tc>
      </w:tr>
      <w:tr w:rsidR="00225600" w:rsidRPr="009D4B4D" w14:paraId="6E6AA869" w14:textId="77777777" w:rsidTr="00EE307E">
        <w:tc>
          <w:tcPr>
            <w:tcW w:w="1101" w:type="dxa"/>
          </w:tcPr>
          <w:p w14:paraId="1FCB2961" w14:textId="77777777" w:rsidR="00225600" w:rsidRPr="009D4B4D" w:rsidRDefault="00225600" w:rsidP="00167173">
            <w:pPr>
              <w:jc w:val="both"/>
              <w:rPr>
                <w:rFonts w:asciiTheme="majorHAnsi" w:hAnsiTheme="majorHAnsi" w:cstheme="majorHAnsi"/>
              </w:rPr>
            </w:pPr>
            <w:r w:rsidRPr="009D4B4D">
              <w:rPr>
                <w:rFonts w:asciiTheme="majorHAnsi" w:hAnsiTheme="majorHAnsi" w:cstheme="majorHAnsi"/>
              </w:rPr>
              <w:t>2</w:t>
            </w:r>
          </w:p>
        </w:tc>
        <w:tc>
          <w:tcPr>
            <w:tcW w:w="4110" w:type="dxa"/>
          </w:tcPr>
          <w:p w14:paraId="4FFF3DE3" w14:textId="77777777" w:rsidR="00225600" w:rsidRPr="009D4B4D" w:rsidRDefault="00225600" w:rsidP="00167173">
            <w:pPr>
              <w:jc w:val="both"/>
              <w:rPr>
                <w:rFonts w:asciiTheme="majorHAnsi" w:eastAsia="Times New Roman" w:hAnsiTheme="majorHAnsi" w:cstheme="majorHAnsi"/>
                <w:color w:val="000000"/>
              </w:rPr>
            </w:pPr>
          </w:p>
        </w:tc>
        <w:tc>
          <w:tcPr>
            <w:tcW w:w="1276" w:type="dxa"/>
          </w:tcPr>
          <w:p w14:paraId="51782E02" w14:textId="22AC52CA" w:rsidR="00225600" w:rsidRPr="009D4B4D" w:rsidRDefault="00293AA8" w:rsidP="00167173">
            <w:pPr>
              <w:jc w:val="both"/>
              <w:rPr>
                <w:rFonts w:asciiTheme="majorHAnsi" w:hAnsiTheme="majorHAnsi" w:cstheme="majorHAnsi"/>
              </w:rPr>
            </w:pPr>
            <w:r w:rsidRPr="009D4B4D">
              <w:rPr>
                <w:rFonts w:asciiTheme="majorHAnsi" w:hAnsiTheme="majorHAnsi" w:cstheme="majorHAnsi"/>
              </w:rPr>
              <w:t>2,12</w:t>
            </w:r>
            <w:r w:rsidR="0090401D">
              <w:rPr>
                <w:rFonts w:asciiTheme="majorHAnsi" w:hAnsiTheme="majorHAnsi" w:cstheme="majorHAnsi"/>
              </w:rPr>
              <w:t>2</w:t>
            </w:r>
          </w:p>
        </w:tc>
        <w:tc>
          <w:tcPr>
            <w:tcW w:w="1843" w:type="dxa"/>
          </w:tcPr>
          <w:p w14:paraId="0DF60A87" w14:textId="0B3B8F1F" w:rsidR="00225600" w:rsidRPr="009D4B4D" w:rsidRDefault="00225600" w:rsidP="00167173">
            <w:pPr>
              <w:jc w:val="both"/>
              <w:rPr>
                <w:rFonts w:asciiTheme="majorHAnsi" w:hAnsiTheme="majorHAnsi" w:cstheme="majorHAnsi"/>
              </w:rPr>
            </w:pPr>
          </w:p>
        </w:tc>
        <w:tc>
          <w:tcPr>
            <w:tcW w:w="1843" w:type="dxa"/>
          </w:tcPr>
          <w:p w14:paraId="44C5DCF7" w14:textId="77777777" w:rsidR="00225600" w:rsidRPr="009D4B4D" w:rsidRDefault="00225600" w:rsidP="00167173">
            <w:pPr>
              <w:jc w:val="both"/>
              <w:rPr>
                <w:rFonts w:asciiTheme="majorHAnsi" w:hAnsiTheme="majorHAnsi" w:cstheme="majorHAnsi"/>
              </w:rPr>
            </w:pPr>
          </w:p>
        </w:tc>
      </w:tr>
      <w:tr w:rsidR="00225600" w:rsidRPr="009D4B4D" w14:paraId="2F4E402A" w14:textId="77777777" w:rsidTr="00EE307E">
        <w:tc>
          <w:tcPr>
            <w:tcW w:w="1101" w:type="dxa"/>
          </w:tcPr>
          <w:p w14:paraId="0CCBC8D9" w14:textId="77777777" w:rsidR="00225600" w:rsidRPr="009D4B4D" w:rsidRDefault="00225600" w:rsidP="00167173">
            <w:pPr>
              <w:jc w:val="both"/>
              <w:rPr>
                <w:rFonts w:asciiTheme="majorHAnsi" w:hAnsiTheme="majorHAnsi" w:cstheme="majorHAnsi"/>
              </w:rPr>
            </w:pPr>
            <w:r w:rsidRPr="009D4B4D">
              <w:rPr>
                <w:rFonts w:asciiTheme="majorHAnsi" w:hAnsiTheme="majorHAnsi" w:cstheme="majorHAnsi"/>
              </w:rPr>
              <w:t>3</w:t>
            </w:r>
          </w:p>
        </w:tc>
        <w:tc>
          <w:tcPr>
            <w:tcW w:w="4110" w:type="dxa"/>
          </w:tcPr>
          <w:p w14:paraId="00E4D453" w14:textId="77777777" w:rsidR="00225600" w:rsidRPr="009D4B4D" w:rsidRDefault="00225600" w:rsidP="00167173">
            <w:pPr>
              <w:jc w:val="both"/>
              <w:rPr>
                <w:rFonts w:asciiTheme="majorHAnsi" w:hAnsiTheme="majorHAnsi" w:cstheme="majorHAnsi"/>
              </w:rPr>
            </w:pPr>
          </w:p>
        </w:tc>
        <w:tc>
          <w:tcPr>
            <w:tcW w:w="1276" w:type="dxa"/>
          </w:tcPr>
          <w:p w14:paraId="6427AC22" w14:textId="557A5FD1" w:rsidR="00225600" w:rsidRPr="009D4B4D" w:rsidRDefault="00293AA8" w:rsidP="00167173">
            <w:pPr>
              <w:jc w:val="both"/>
              <w:rPr>
                <w:rFonts w:asciiTheme="majorHAnsi" w:hAnsiTheme="majorHAnsi" w:cstheme="majorHAnsi"/>
              </w:rPr>
            </w:pPr>
            <w:r w:rsidRPr="009D4B4D">
              <w:rPr>
                <w:rFonts w:asciiTheme="majorHAnsi" w:hAnsiTheme="majorHAnsi" w:cstheme="majorHAnsi"/>
              </w:rPr>
              <w:t>26</w:t>
            </w:r>
          </w:p>
        </w:tc>
        <w:tc>
          <w:tcPr>
            <w:tcW w:w="1843" w:type="dxa"/>
          </w:tcPr>
          <w:p w14:paraId="65B21D10" w14:textId="06EE56E8" w:rsidR="00225600" w:rsidRPr="009D4B4D" w:rsidRDefault="00225600" w:rsidP="00167173">
            <w:pPr>
              <w:jc w:val="both"/>
              <w:rPr>
                <w:rFonts w:asciiTheme="majorHAnsi" w:hAnsiTheme="majorHAnsi" w:cstheme="majorHAnsi"/>
              </w:rPr>
            </w:pPr>
          </w:p>
        </w:tc>
        <w:tc>
          <w:tcPr>
            <w:tcW w:w="1843" w:type="dxa"/>
          </w:tcPr>
          <w:p w14:paraId="19B41923" w14:textId="77777777" w:rsidR="00225600" w:rsidRPr="009D4B4D" w:rsidRDefault="00225600" w:rsidP="00167173">
            <w:pPr>
              <w:jc w:val="both"/>
              <w:rPr>
                <w:rFonts w:asciiTheme="majorHAnsi" w:hAnsiTheme="majorHAnsi" w:cstheme="majorHAnsi"/>
              </w:rPr>
            </w:pPr>
          </w:p>
        </w:tc>
      </w:tr>
      <w:tr w:rsidR="00225600" w:rsidRPr="009D4B4D" w14:paraId="39679262" w14:textId="77777777" w:rsidTr="00EE307E">
        <w:tc>
          <w:tcPr>
            <w:tcW w:w="1101" w:type="dxa"/>
          </w:tcPr>
          <w:p w14:paraId="68006971" w14:textId="77777777" w:rsidR="00225600" w:rsidRPr="009D4B4D" w:rsidRDefault="00225600" w:rsidP="00167173">
            <w:pPr>
              <w:jc w:val="both"/>
              <w:rPr>
                <w:rFonts w:asciiTheme="majorHAnsi" w:hAnsiTheme="majorHAnsi" w:cstheme="majorHAnsi"/>
              </w:rPr>
            </w:pPr>
            <w:r w:rsidRPr="009D4B4D">
              <w:rPr>
                <w:rFonts w:asciiTheme="majorHAnsi" w:hAnsiTheme="majorHAnsi" w:cstheme="majorHAnsi"/>
              </w:rPr>
              <w:t>4</w:t>
            </w:r>
          </w:p>
        </w:tc>
        <w:tc>
          <w:tcPr>
            <w:tcW w:w="4110" w:type="dxa"/>
          </w:tcPr>
          <w:p w14:paraId="72D9FA40" w14:textId="77777777" w:rsidR="00225600" w:rsidRPr="009D4B4D" w:rsidRDefault="00225600" w:rsidP="00167173">
            <w:pPr>
              <w:jc w:val="both"/>
              <w:rPr>
                <w:rFonts w:asciiTheme="majorHAnsi" w:hAnsiTheme="majorHAnsi" w:cstheme="majorHAnsi"/>
              </w:rPr>
            </w:pPr>
          </w:p>
        </w:tc>
        <w:tc>
          <w:tcPr>
            <w:tcW w:w="1276" w:type="dxa"/>
          </w:tcPr>
          <w:p w14:paraId="5E16E368" w14:textId="47F0D571" w:rsidR="00225600" w:rsidRPr="009D4B4D" w:rsidRDefault="0090401D" w:rsidP="00167173">
            <w:pPr>
              <w:jc w:val="both"/>
              <w:rPr>
                <w:rFonts w:asciiTheme="majorHAnsi" w:hAnsiTheme="majorHAnsi" w:cstheme="majorHAnsi"/>
              </w:rPr>
            </w:pPr>
            <w:r>
              <w:rPr>
                <w:rFonts w:asciiTheme="majorHAnsi" w:hAnsiTheme="majorHAnsi" w:cstheme="majorHAnsi"/>
              </w:rPr>
              <w:t>6</w:t>
            </w:r>
          </w:p>
        </w:tc>
        <w:tc>
          <w:tcPr>
            <w:tcW w:w="1843" w:type="dxa"/>
          </w:tcPr>
          <w:p w14:paraId="2F62602A" w14:textId="0088B011" w:rsidR="00225600" w:rsidRPr="009D4B4D" w:rsidRDefault="00225600" w:rsidP="00167173">
            <w:pPr>
              <w:jc w:val="both"/>
              <w:rPr>
                <w:rFonts w:asciiTheme="majorHAnsi" w:hAnsiTheme="majorHAnsi" w:cstheme="majorHAnsi"/>
              </w:rPr>
            </w:pPr>
          </w:p>
        </w:tc>
        <w:tc>
          <w:tcPr>
            <w:tcW w:w="1843" w:type="dxa"/>
          </w:tcPr>
          <w:p w14:paraId="675EA917" w14:textId="77777777" w:rsidR="00225600" w:rsidRPr="009D4B4D" w:rsidRDefault="00225600" w:rsidP="00167173">
            <w:pPr>
              <w:jc w:val="both"/>
              <w:rPr>
                <w:rFonts w:asciiTheme="majorHAnsi" w:hAnsiTheme="majorHAnsi" w:cstheme="majorHAnsi"/>
              </w:rPr>
            </w:pPr>
          </w:p>
        </w:tc>
      </w:tr>
      <w:tr w:rsidR="0015378E" w:rsidRPr="009D4B4D" w14:paraId="6F7D0379" w14:textId="77777777" w:rsidTr="00EE307E">
        <w:tc>
          <w:tcPr>
            <w:tcW w:w="1101" w:type="dxa"/>
          </w:tcPr>
          <w:p w14:paraId="1BB84ACC" w14:textId="124BF843" w:rsidR="0015378E" w:rsidRPr="009D4B4D" w:rsidRDefault="000C258D" w:rsidP="00167173">
            <w:pPr>
              <w:jc w:val="both"/>
              <w:rPr>
                <w:rFonts w:asciiTheme="majorHAnsi" w:hAnsiTheme="majorHAnsi" w:cstheme="majorHAnsi"/>
              </w:rPr>
            </w:pPr>
            <w:r>
              <w:rPr>
                <w:rFonts w:asciiTheme="majorHAnsi" w:hAnsiTheme="majorHAnsi" w:cstheme="majorHAnsi"/>
              </w:rPr>
              <w:t>5</w:t>
            </w:r>
          </w:p>
        </w:tc>
        <w:tc>
          <w:tcPr>
            <w:tcW w:w="4110" w:type="dxa"/>
          </w:tcPr>
          <w:p w14:paraId="081A35AD" w14:textId="77777777" w:rsidR="0015378E" w:rsidRPr="009D4B4D" w:rsidRDefault="0015378E" w:rsidP="00167173">
            <w:pPr>
              <w:jc w:val="both"/>
              <w:rPr>
                <w:rFonts w:asciiTheme="majorHAnsi" w:hAnsiTheme="majorHAnsi" w:cstheme="majorHAnsi"/>
              </w:rPr>
            </w:pPr>
          </w:p>
        </w:tc>
        <w:tc>
          <w:tcPr>
            <w:tcW w:w="1276" w:type="dxa"/>
          </w:tcPr>
          <w:p w14:paraId="7089DED9" w14:textId="33DC2C00" w:rsidR="0015378E" w:rsidRPr="009D4B4D" w:rsidRDefault="00293AA8" w:rsidP="00167173">
            <w:pPr>
              <w:jc w:val="both"/>
              <w:rPr>
                <w:rFonts w:asciiTheme="majorHAnsi" w:hAnsiTheme="majorHAnsi" w:cstheme="majorHAnsi"/>
              </w:rPr>
            </w:pPr>
            <w:r w:rsidRPr="009D4B4D">
              <w:rPr>
                <w:rFonts w:asciiTheme="majorHAnsi" w:hAnsiTheme="majorHAnsi" w:cstheme="majorHAnsi"/>
              </w:rPr>
              <w:t>2,154</w:t>
            </w:r>
          </w:p>
        </w:tc>
        <w:tc>
          <w:tcPr>
            <w:tcW w:w="1843" w:type="dxa"/>
          </w:tcPr>
          <w:p w14:paraId="74372317" w14:textId="77777777" w:rsidR="0015378E" w:rsidRPr="009D4B4D" w:rsidRDefault="0015378E" w:rsidP="00167173">
            <w:pPr>
              <w:jc w:val="both"/>
              <w:rPr>
                <w:rFonts w:asciiTheme="majorHAnsi" w:hAnsiTheme="majorHAnsi" w:cstheme="majorHAnsi"/>
              </w:rPr>
            </w:pPr>
          </w:p>
        </w:tc>
        <w:tc>
          <w:tcPr>
            <w:tcW w:w="1843" w:type="dxa"/>
          </w:tcPr>
          <w:p w14:paraId="024A17BB" w14:textId="77777777" w:rsidR="0015378E" w:rsidRPr="009D4B4D" w:rsidRDefault="0015378E" w:rsidP="00167173">
            <w:pPr>
              <w:jc w:val="both"/>
              <w:rPr>
                <w:rFonts w:asciiTheme="majorHAnsi" w:hAnsiTheme="majorHAnsi" w:cstheme="majorHAnsi"/>
              </w:rPr>
            </w:pPr>
          </w:p>
        </w:tc>
      </w:tr>
      <w:tr w:rsidR="00225600" w:rsidRPr="009D4B4D" w14:paraId="107366B9" w14:textId="77777777" w:rsidTr="00EE307E">
        <w:tc>
          <w:tcPr>
            <w:tcW w:w="1101" w:type="dxa"/>
            <w:tcBorders>
              <w:bottom w:val="single" w:sz="4" w:space="0" w:color="auto"/>
            </w:tcBorders>
          </w:tcPr>
          <w:p w14:paraId="154430FD" w14:textId="0E405233" w:rsidR="00225600" w:rsidRPr="009D4B4D" w:rsidRDefault="000C258D" w:rsidP="00167173">
            <w:pPr>
              <w:jc w:val="both"/>
              <w:rPr>
                <w:rFonts w:asciiTheme="majorHAnsi" w:hAnsiTheme="majorHAnsi" w:cstheme="majorHAnsi"/>
              </w:rPr>
            </w:pPr>
            <w:r>
              <w:rPr>
                <w:rFonts w:asciiTheme="majorHAnsi" w:hAnsiTheme="majorHAnsi" w:cstheme="majorHAnsi"/>
              </w:rPr>
              <w:t>6</w:t>
            </w:r>
          </w:p>
        </w:tc>
        <w:tc>
          <w:tcPr>
            <w:tcW w:w="4110" w:type="dxa"/>
            <w:tcBorders>
              <w:bottom w:val="single" w:sz="4" w:space="0" w:color="auto"/>
            </w:tcBorders>
          </w:tcPr>
          <w:p w14:paraId="7418078A" w14:textId="77777777" w:rsidR="00225600" w:rsidRPr="009D4B4D" w:rsidRDefault="00225600" w:rsidP="00167173">
            <w:pPr>
              <w:jc w:val="both"/>
              <w:rPr>
                <w:rFonts w:asciiTheme="majorHAnsi" w:hAnsiTheme="majorHAnsi" w:cstheme="majorHAnsi"/>
              </w:rPr>
            </w:pPr>
          </w:p>
        </w:tc>
        <w:tc>
          <w:tcPr>
            <w:tcW w:w="1276" w:type="dxa"/>
            <w:tcBorders>
              <w:bottom w:val="single" w:sz="4" w:space="0" w:color="auto"/>
            </w:tcBorders>
          </w:tcPr>
          <w:p w14:paraId="45638DC4" w14:textId="0BC86CCA" w:rsidR="00225600" w:rsidRPr="009D4B4D" w:rsidRDefault="00225600" w:rsidP="00167173">
            <w:pPr>
              <w:jc w:val="both"/>
              <w:rPr>
                <w:rFonts w:asciiTheme="majorHAnsi" w:hAnsiTheme="majorHAnsi" w:cstheme="majorHAnsi"/>
              </w:rPr>
            </w:pPr>
            <w:r w:rsidRPr="009D4B4D">
              <w:rPr>
                <w:rFonts w:asciiTheme="majorHAnsi" w:hAnsiTheme="majorHAnsi" w:cstheme="majorHAnsi"/>
              </w:rPr>
              <w:t>100%</w:t>
            </w:r>
          </w:p>
        </w:tc>
        <w:tc>
          <w:tcPr>
            <w:tcW w:w="1843" w:type="dxa"/>
            <w:tcBorders>
              <w:bottom w:val="single" w:sz="4" w:space="0" w:color="auto"/>
            </w:tcBorders>
          </w:tcPr>
          <w:p w14:paraId="58E62AB9" w14:textId="644B0C25" w:rsidR="00225600" w:rsidRPr="009D4B4D" w:rsidRDefault="00225600" w:rsidP="00167173">
            <w:pPr>
              <w:jc w:val="both"/>
              <w:rPr>
                <w:rFonts w:asciiTheme="majorHAnsi" w:hAnsiTheme="majorHAnsi" w:cstheme="majorHAnsi"/>
              </w:rPr>
            </w:pPr>
          </w:p>
        </w:tc>
        <w:tc>
          <w:tcPr>
            <w:tcW w:w="1843" w:type="dxa"/>
          </w:tcPr>
          <w:p w14:paraId="264D2876" w14:textId="77777777" w:rsidR="00225600" w:rsidRPr="009D4B4D" w:rsidRDefault="00225600" w:rsidP="00167173">
            <w:pPr>
              <w:jc w:val="both"/>
              <w:rPr>
                <w:rFonts w:asciiTheme="majorHAnsi" w:hAnsiTheme="majorHAnsi" w:cstheme="majorHAnsi"/>
              </w:rPr>
            </w:pPr>
          </w:p>
        </w:tc>
      </w:tr>
      <w:tr w:rsidR="00225600" w:rsidRPr="009D4B4D" w14:paraId="472DF513" w14:textId="77777777" w:rsidTr="00EE307E">
        <w:tc>
          <w:tcPr>
            <w:tcW w:w="1101" w:type="dxa"/>
            <w:tcBorders>
              <w:left w:val="nil"/>
              <w:bottom w:val="nil"/>
              <w:right w:val="nil"/>
            </w:tcBorders>
          </w:tcPr>
          <w:p w14:paraId="27EF5552" w14:textId="77777777" w:rsidR="00225600" w:rsidRPr="009D4B4D" w:rsidRDefault="00225600" w:rsidP="00167173">
            <w:pPr>
              <w:jc w:val="both"/>
              <w:rPr>
                <w:rFonts w:asciiTheme="majorHAnsi" w:hAnsiTheme="majorHAnsi" w:cstheme="majorHAnsi"/>
              </w:rPr>
            </w:pPr>
          </w:p>
        </w:tc>
        <w:tc>
          <w:tcPr>
            <w:tcW w:w="4110" w:type="dxa"/>
            <w:tcBorders>
              <w:left w:val="nil"/>
              <w:bottom w:val="nil"/>
              <w:right w:val="nil"/>
            </w:tcBorders>
          </w:tcPr>
          <w:p w14:paraId="23A8FC17" w14:textId="77777777" w:rsidR="00225600" w:rsidRPr="009D4B4D" w:rsidRDefault="00225600" w:rsidP="00167173">
            <w:pPr>
              <w:jc w:val="both"/>
              <w:rPr>
                <w:rFonts w:asciiTheme="majorHAnsi" w:hAnsiTheme="majorHAnsi" w:cstheme="majorHAnsi"/>
              </w:rPr>
            </w:pPr>
          </w:p>
        </w:tc>
        <w:tc>
          <w:tcPr>
            <w:tcW w:w="1276" w:type="dxa"/>
            <w:tcBorders>
              <w:left w:val="nil"/>
              <w:bottom w:val="nil"/>
            </w:tcBorders>
          </w:tcPr>
          <w:p w14:paraId="24DBB4E8" w14:textId="77777777" w:rsidR="00225600" w:rsidRPr="009D4B4D" w:rsidRDefault="00225600" w:rsidP="00167173">
            <w:pPr>
              <w:jc w:val="both"/>
              <w:rPr>
                <w:rFonts w:asciiTheme="majorHAnsi" w:hAnsiTheme="majorHAnsi" w:cstheme="majorHAnsi"/>
                <w:b/>
              </w:rPr>
            </w:pPr>
          </w:p>
        </w:tc>
        <w:tc>
          <w:tcPr>
            <w:tcW w:w="1843" w:type="dxa"/>
            <w:shd w:val="clear" w:color="auto" w:fill="E0E0E0"/>
          </w:tcPr>
          <w:p w14:paraId="1BB7E4C0" w14:textId="19BD9417" w:rsidR="00225600" w:rsidRPr="009D4B4D" w:rsidRDefault="00225600" w:rsidP="00225600">
            <w:pPr>
              <w:jc w:val="right"/>
              <w:rPr>
                <w:rFonts w:asciiTheme="majorHAnsi" w:hAnsiTheme="majorHAnsi" w:cstheme="majorHAnsi"/>
              </w:rPr>
            </w:pPr>
            <w:r w:rsidRPr="009D4B4D">
              <w:rPr>
                <w:rFonts w:asciiTheme="majorHAnsi" w:hAnsiTheme="majorHAnsi" w:cstheme="majorHAnsi"/>
              </w:rPr>
              <w:t>S</w:t>
            </w:r>
            <w:r w:rsidR="00EE307E" w:rsidRPr="009D4B4D">
              <w:rPr>
                <w:rFonts w:asciiTheme="majorHAnsi" w:hAnsiTheme="majorHAnsi" w:cstheme="majorHAnsi"/>
              </w:rPr>
              <w:t>uma</w:t>
            </w:r>
          </w:p>
        </w:tc>
        <w:tc>
          <w:tcPr>
            <w:tcW w:w="1843" w:type="dxa"/>
          </w:tcPr>
          <w:p w14:paraId="78CF63A0" w14:textId="77777777" w:rsidR="00225600" w:rsidRPr="009D4B4D" w:rsidRDefault="00225600" w:rsidP="00167173">
            <w:pPr>
              <w:jc w:val="both"/>
              <w:rPr>
                <w:rFonts w:asciiTheme="majorHAnsi" w:hAnsiTheme="majorHAnsi" w:cstheme="majorHAnsi"/>
              </w:rPr>
            </w:pPr>
          </w:p>
        </w:tc>
      </w:tr>
      <w:tr w:rsidR="00225600" w:rsidRPr="009D4B4D" w14:paraId="745115E8" w14:textId="77777777" w:rsidTr="00EE307E">
        <w:tc>
          <w:tcPr>
            <w:tcW w:w="1101" w:type="dxa"/>
            <w:tcBorders>
              <w:top w:val="nil"/>
              <w:left w:val="nil"/>
              <w:bottom w:val="nil"/>
              <w:right w:val="nil"/>
            </w:tcBorders>
          </w:tcPr>
          <w:p w14:paraId="3073B483" w14:textId="77777777" w:rsidR="00225600" w:rsidRPr="009D4B4D" w:rsidRDefault="00225600" w:rsidP="00167173">
            <w:pPr>
              <w:jc w:val="both"/>
              <w:rPr>
                <w:rFonts w:asciiTheme="majorHAnsi" w:hAnsiTheme="majorHAnsi" w:cstheme="majorHAnsi"/>
              </w:rPr>
            </w:pPr>
          </w:p>
        </w:tc>
        <w:tc>
          <w:tcPr>
            <w:tcW w:w="4110" w:type="dxa"/>
            <w:tcBorders>
              <w:top w:val="nil"/>
              <w:left w:val="nil"/>
              <w:bottom w:val="nil"/>
              <w:right w:val="nil"/>
            </w:tcBorders>
          </w:tcPr>
          <w:p w14:paraId="61E0CC51" w14:textId="77777777" w:rsidR="00225600" w:rsidRPr="009D4B4D" w:rsidRDefault="00225600" w:rsidP="00167173">
            <w:pPr>
              <w:jc w:val="both"/>
              <w:rPr>
                <w:rFonts w:asciiTheme="majorHAnsi" w:hAnsiTheme="majorHAnsi" w:cstheme="majorHAnsi"/>
              </w:rPr>
            </w:pPr>
          </w:p>
        </w:tc>
        <w:tc>
          <w:tcPr>
            <w:tcW w:w="1276" w:type="dxa"/>
            <w:tcBorders>
              <w:top w:val="nil"/>
              <w:left w:val="nil"/>
              <w:bottom w:val="nil"/>
            </w:tcBorders>
          </w:tcPr>
          <w:p w14:paraId="080B239C" w14:textId="77777777" w:rsidR="00225600" w:rsidRPr="009D4B4D" w:rsidRDefault="00225600" w:rsidP="00167173">
            <w:pPr>
              <w:jc w:val="both"/>
              <w:rPr>
                <w:rFonts w:asciiTheme="majorHAnsi" w:hAnsiTheme="majorHAnsi" w:cstheme="majorHAnsi"/>
                <w:b/>
              </w:rPr>
            </w:pPr>
          </w:p>
        </w:tc>
        <w:tc>
          <w:tcPr>
            <w:tcW w:w="1843" w:type="dxa"/>
            <w:shd w:val="clear" w:color="auto" w:fill="E0E0E0"/>
          </w:tcPr>
          <w:p w14:paraId="2E61C588" w14:textId="5F819A3B" w:rsidR="00225600" w:rsidRPr="009D4B4D" w:rsidRDefault="00225600" w:rsidP="00225600">
            <w:pPr>
              <w:jc w:val="right"/>
              <w:rPr>
                <w:rFonts w:asciiTheme="majorHAnsi" w:hAnsiTheme="majorHAnsi" w:cstheme="majorHAnsi"/>
              </w:rPr>
            </w:pPr>
            <w:r w:rsidRPr="009D4B4D">
              <w:rPr>
                <w:rFonts w:asciiTheme="majorHAnsi" w:hAnsiTheme="majorHAnsi" w:cstheme="majorHAnsi"/>
              </w:rPr>
              <w:t>I.V.A.</w:t>
            </w:r>
          </w:p>
        </w:tc>
        <w:tc>
          <w:tcPr>
            <w:tcW w:w="1843" w:type="dxa"/>
          </w:tcPr>
          <w:p w14:paraId="77E3AC2C" w14:textId="77777777" w:rsidR="00225600" w:rsidRPr="009D4B4D" w:rsidRDefault="00225600" w:rsidP="00167173">
            <w:pPr>
              <w:jc w:val="both"/>
              <w:rPr>
                <w:rFonts w:asciiTheme="majorHAnsi" w:hAnsiTheme="majorHAnsi" w:cstheme="majorHAnsi"/>
              </w:rPr>
            </w:pPr>
          </w:p>
        </w:tc>
      </w:tr>
      <w:tr w:rsidR="00225600" w:rsidRPr="009D4B4D" w14:paraId="31FDBC3D" w14:textId="77777777" w:rsidTr="00EE307E">
        <w:tc>
          <w:tcPr>
            <w:tcW w:w="1101" w:type="dxa"/>
            <w:tcBorders>
              <w:top w:val="nil"/>
              <w:left w:val="nil"/>
              <w:bottom w:val="nil"/>
              <w:right w:val="nil"/>
            </w:tcBorders>
          </w:tcPr>
          <w:p w14:paraId="45FE6C8F" w14:textId="77777777" w:rsidR="00225600" w:rsidRPr="009D4B4D" w:rsidRDefault="00225600" w:rsidP="00167173">
            <w:pPr>
              <w:jc w:val="both"/>
              <w:rPr>
                <w:rFonts w:asciiTheme="majorHAnsi" w:hAnsiTheme="majorHAnsi" w:cstheme="majorHAnsi"/>
              </w:rPr>
            </w:pPr>
          </w:p>
        </w:tc>
        <w:tc>
          <w:tcPr>
            <w:tcW w:w="4110" w:type="dxa"/>
            <w:tcBorders>
              <w:top w:val="nil"/>
              <w:left w:val="nil"/>
              <w:bottom w:val="nil"/>
              <w:right w:val="nil"/>
            </w:tcBorders>
          </w:tcPr>
          <w:p w14:paraId="4C979027" w14:textId="77777777" w:rsidR="00225600" w:rsidRPr="009D4B4D" w:rsidRDefault="00225600" w:rsidP="00167173">
            <w:pPr>
              <w:jc w:val="both"/>
              <w:rPr>
                <w:rFonts w:asciiTheme="majorHAnsi" w:hAnsiTheme="majorHAnsi" w:cstheme="majorHAnsi"/>
              </w:rPr>
            </w:pPr>
          </w:p>
        </w:tc>
        <w:tc>
          <w:tcPr>
            <w:tcW w:w="1276" w:type="dxa"/>
            <w:tcBorders>
              <w:top w:val="nil"/>
              <w:left w:val="nil"/>
              <w:bottom w:val="nil"/>
            </w:tcBorders>
          </w:tcPr>
          <w:p w14:paraId="6D81F8B7" w14:textId="77777777" w:rsidR="00225600" w:rsidRPr="009D4B4D" w:rsidRDefault="00225600" w:rsidP="00167173">
            <w:pPr>
              <w:jc w:val="both"/>
              <w:rPr>
                <w:rFonts w:asciiTheme="majorHAnsi" w:hAnsiTheme="majorHAnsi" w:cstheme="majorHAnsi"/>
                <w:b/>
              </w:rPr>
            </w:pPr>
          </w:p>
        </w:tc>
        <w:tc>
          <w:tcPr>
            <w:tcW w:w="1843" w:type="dxa"/>
            <w:shd w:val="clear" w:color="auto" w:fill="E0E0E0"/>
          </w:tcPr>
          <w:p w14:paraId="2E2F6870" w14:textId="13C87957" w:rsidR="00225600" w:rsidRPr="009D4B4D" w:rsidRDefault="00225600" w:rsidP="00225600">
            <w:pPr>
              <w:jc w:val="right"/>
              <w:rPr>
                <w:rFonts w:asciiTheme="majorHAnsi" w:hAnsiTheme="majorHAnsi" w:cstheme="majorHAnsi"/>
              </w:rPr>
            </w:pPr>
            <w:r w:rsidRPr="009D4B4D">
              <w:rPr>
                <w:rFonts w:asciiTheme="majorHAnsi" w:hAnsiTheme="majorHAnsi" w:cstheme="majorHAnsi"/>
              </w:rPr>
              <w:t>T</w:t>
            </w:r>
            <w:r w:rsidR="00EE307E" w:rsidRPr="009D4B4D">
              <w:rPr>
                <w:rFonts w:asciiTheme="majorHAnsi" w:hAnsiTheme="majorHAnsi" w:cstheme="majorHAnsi"/>
              </w:rPr>
              <w:t>otal</w:t>
            </w:r>
          </w:p>
        </w:tc>
        <w:tc>
          <w:tcPr>
            <w:tcW w:w="1843" w:type="dxa"/>
          </w:tcPr>
          <w:p w14:paraId="6BC65026" w14:textId="77777777" w:rsidR="00225600" w:rsidRPr="009D4B4D" w:rsidRDefault="00225600" w:rsidP="00167173">
            <w:pPr>
              <w:jc w:val="both"/>
              <w:rPr>
                <w:rFonts w:asciiTheme="majorHAnsi" w:hAnsiTheme="majorHAnsi" w:cstheme="majorHAnsi"/>
              </w:rPr>
            </w:pPr>
          </w:p>
        </w:tc>
      </w:tr>
    </w:tbl>
    <w:p w14:paraId="313483B1" w14:textId="77777777" w:rsidR="00225600" w:rsidRPr="009D4B4D" w:rsidRDefault="00225600" w:rsidP="002D7712">
      <w:pPr>
        <w:jc w:val="both"/>
        <w:rPr>
          <w:rFonts w:asciiTheme="majorHAnsi" w:hAnsiTheme="majorHAnsi" w:cstheme="majorHAnsi"/>
        </w:rPr>
      </w:pPr>
    </w:p>
    <w:p w14:paraId="5ED114C3" w14:textId="1CB27554" w:rsidR="000956C5" w:rsidRPr="009D4B4D" w:rsidRDefault="00DA5ED2" w:rsidP="002D7712">
      <w:pPr>
        <w:jc w:val="both"/>
        <w:rPr>
          <w:rFonts w:asciiTheme="majorHAnsi" w:hAnsiTheme="majorHAnsi" w:cstheme="majorHAnsi"/>
        </w:rPr>
      </w:pPr>
      <w:r w:rsidRPr="009D4B4D">
        <w:rPr>
          <w:rFonts w:asciiTheme="majorHAnsi" w:hAnsiTheme="majorHAnsi" w:cstheme="majorHAnsi"/>
        </w:rPr>
        <w:t>(Cantidad con letra)</w:t>
      </w:r>
    </w:p>
    <w:p w14:paraId="054BDDA7" w14:textId="4A8303BE" w:rsidR="008103F7" w:rsidRPr="009D4B4D" w:rsidRDefault="008103F7" w:rsidP="002D7712">
      <w:pPr>
        <w:jc w:val="both"/>
        <w:rPr>
          <w:rFonts w:asciiTheme="majorHAnsi" w:hAnsiTheme="majorHAnsi" w:cstheme="majorHAnsi"/>
        </w:rPr>
      </w:pPr>
    </w:p>
    <w:p w14:paraId="698AADA7" w14:textId="77777777" w:rsidR="009415F8" w:rsidRPr="009D4B4D" w:rsidRDefault="009415F8" w:rsidP="009415F8">
      <w:pPr>
        <w:jc w:val="both"/>
        <w:rPr>
          <w:rFonts w:asciiTheme="majorHAnsi" w:hAnsiTheme="majorHAnsi" w:cstheme="majorHAnsi"/>
        </w:rPr>
      </w:pPr>
      <w:r w:rsidRPr="009D4B4D">
        <w:rPr>
          <w:rFonts w:asciiTheme="majorHAnsi" w:hAnsiTheme="majorHAnsi" w:cstheme="majorHAnsi"/>
        </w:rPr>
        <w:t>Manifiesto que el precio ofertado no sufrirá cambios durante la vigencia del pedido y/o contrato.</w:t>
      </w:r>
    </w:p>
    <w:p w14:paraId="0834C07B" w14:textId="77777777" w:rsidR="009415F8" w:rsidRPr="009D4B4D" w:rsidRDefault="009415F8" w:rsidP="009415F8">
      <w:pPr>
        <w:jc w:val="both"/>
        <w:rPr>
          <w:rFonts w:asciiTheme="majorHAnsi" w:hAnsiTheme="majorHAnsi" w:cstheme="majorHAnsi"/>
        </w:rPr>
      </w:pPr>
    </w:p>
    <w:p w14:paraId="1F337315" w14:textId="4990CF04" w:rsidR="008103F7" w:rsidRPr="009D4B4D" w:rsidRDefault="009415F8" w:rsidP="009415F8">
      <w:pPr>
        <w:jc w:val="both"/>
        <w:rPr>
          <w:rFonts w:asciiTheme="majorHAnsi" w:hAnsiTheme="majorHAnsi" w:cstheme="majorHAnsi"/>
        </w:rPr>
      </w:pPr>
      <w:r w:rsidRPr="009D4B4D">
        <w:rPr>
          <w:rFonts w:asciiTheme="majorHAnsi" w:hAnsiTheme="majorHAnsi" w:cstheme="majorHAnsi"/>
        </w:rPr>
        <w:t xml:space="preserve">Me comprometo y me obligo a cumplir con todas y cada una de las obligaciones establecidas en las bases de convocatoria </w:t>
      </w:r>
      <w:r w:rsidR="00393FF4" w:rsidRPr="009D4B4D">
        <w:rPr>
          <w:rFonts w:asciiTheme="majorHAnsi" w:hAnsiTheme="majorHAnsi" w:cstheme="majorHAnsi"/>
        </w:rPr>
        <w:t>de</w:t>
      </w:r>
      <w:r w:rsidRPr="009D4B4D">
        <w:rPr>
          <w:rFonts w:asciiTheme="majorHAnsi" w:hAnsiTheme="majorHAnsi" w:cstheme="majorHAnsi"/>
        </w:rPr>
        <w:t xml:space="preserve"> la presente licitación.</w:t>
      </w:r>
    </w:p>
    <w:p w14:paraId="1312B4F3" w14:textId="4FB47DDB" w:rsidR="008103F7" w:rsidRPr="009D4B4D" w:rsidRDefault="008103F7" w:rsidP="002D7712">
      <w:pPr>
        <w:jc w:val="both"/>
        <w:rPr>
          <w:rFonts w:asciiTheme="majorHAnsi" w:hAnsiTheme="majorHAnsi" w:cstheme="majorHAnsi"/>
        </w:rPr>
      </w:pPr>
    </w:p>
    <w:p w14:paraId="5A4D2182" w14:textId="5C0B6818" w:rsidR="008103F7" w:rsidRPr="009D4B4D" w:rsidRDefault="008103F7" w:rsidP="002D7712">
      <w:pPr>
        <w:jc w:val="both"/>
        <w:rPr>
          <w:rFonts w:asciiTheme="majorHAnsi" w:hAnsiTheme="majorHAnsi" w:cstheme="majorHAnsi"/>
        </w:rPr>
      </w:pPr>
    </w:p>
    <w:p w14:paraId="2ADB2514" w14:textId="77777777" w:rsidR="008103F7" w:rsidRPr="009D4B4D" w:rsidRDefault="008103F7" w:rsidP="008103F7">
      <w:pPr>
        <w:jc w:val="both"/>
        <w:rPr>
          <w:rFonts w:asciiTheme="majorHAnsi" w:hAnsiTheme="majorHAnsi" w:cstheme="majorHAnsi"/>
        </w:rPr>
      </w:pPr>
      <w:r w:rsidRPr="009D4B4D">
        <w:rPr>
          <w:rFonts w:asciiTheme="majorHAnsi" w:hAnsiTheme="majorHAnsi" w:cstheme="majorHAnsi"/>
        </w:rPr>
        <w:t xml:space="preserve">ATENTAMENTE </w:t>
      </w:r>
    </w:p>
    <w:p w14:paraId="342A398C" w14:textId="77777777" w:rsidR="008103F7" w:rsidRPr="009D4B4D" w:rsidRDefault="008103F7" w:rsidP="008103F7">
      <w:pPr>
        <w:jc w:val="both"/>
        <w:rPr>
          <w:rFonts w:asciiTheme="majorHAnsi" w:hAnsiTheme="majorHAnsi" w:cstheme="majorHAnsi"/>
        </w:rPr>
      </w:pPr>
    </w:p>
    <w:p w14:paraId="52EE7C10" w14:textId="77777777" w:rsidR="008103F7" w:rsidRPr="009D4B4D" w:rsidRDefault="008103F7" w:rsidP="008103F7">
      <w:pPr>
        <w:jc w:val="both"/>
        <w:rPr>
          <w:rFonts w:asciiTheme="majorHAnsi" w:hAnsiTheme="majorHAnsi" w:cstheme="majorHAnsi"/>
        </w:rPr>
      </w:pPr>
    </w:p>
    <w:p w14:paraId="221A413D" w14:textId="77777777" w:rsidR="008103F7" w:rsidRPr="009D4B4D" w:rsidRDefault="008103F7" w:rsidP="008103F7">
      <w:pPr>
        <w:jc w:val="both"/>
        <w:rPr>
          <w:rFonts w:asciiTheme="majorHAnsi" w:hAnsiTheme="majorHAnsi" w:cstheme="majorHAnsi"/>
        </w:rPr>
      </w:pPr>
    </w:p>
    <w:p w14:paraId="64458950" w14:textId="77777777" w:rsidR="008103F7" w:rsidRPr="009D4B4D" w:rsidRDefault="008103F7" w:rsidP="008103F7">
      <w:pPr>
        <w:jc w:val="both"/>
        <w:rPr>
          <w:rFonts w:asciiTheme="majorHAnsi" w:hAnsiTheme="majorHAnsi" w:cstheme="majorHAnsi"/>
        </w:rPr>
      </w:pPr>
      <w:r w:rsidRPr="009D4B4D">
        <w:rPr>
          <w:rFonts w:asciiTheme="majorHAnsi" w:hAnsiTheme="majorHAnsi" w:cstheme="majorHAnsi"/>
        </w:rPr>
        <w:t>NOMBRE</w:t>
      </w:r>
    </w:p>
    <w:p w14:paraId="5AB1BF31" w14:textId="77777777" w:rsidR="008103F7" w:rsidRPr="009D4B4D" w:rsidRDefault="008103F7" w:rsidP="008103F7">
      <w:pPr>
        <w:jc w:val="both"/>
        <w:rPr>
          <w:rFonts w:asciiTheme="majorHAnsi" w:hAnsiTheme="majorHAnsi" w:cstheme="majorHAnsi"/>
        </w:rPr>
      </w:pPr>
      <w:r w:rsidRPr="009D4B4D">
        <w:rPr>
          <w:rFonts w:asciiTheme="majorHAnsi" w:hAnsiTheme="majorHAnsi" w:cstheme="majorHAnsi"/>
        </w:rPr>
        <w:t>CARGO</w:t>
      </w:r>
    </w:p>
    <w:p w14:paraId="7000A1AD" w14:textId="77777777" w:rsidR="008103F7" w:rsidRPr="009D4B4D" w:rsidRDefault="008103F7" w:rsidP="008103F7">
      <w:pPr>
        <w:jc w:val="both"/>
        <w:rPr>
          <w:rFonts w:asciiTheme="majorHAnsi" w:hAnsiTheme="majorHAnsi" w:cstheme="majorHAnsi"/>
        </w:rPr>
      </w:pPr>
      <w:r w:rsidRPr="009D4B4D">
        <w:rPr>
          <w:rFonts w:asciiTheme="majorHAnsi" w:hAnsiTheme="majorHAnsi" w:cstheme="majorHAnsi"/>
        </w:rPr>
        <w:t>EMPRESA</w:t>
      </w:r>
    </w:p>
    <w:p w14:paraId="3CA541D4" w14:textId="77777777" w:rsidR="008103F7" w:rsidRPr="009D4B4D" w:rsidRDefault="008103F7" w:rsidP="002D7712">
      <w:pPr>
        <w:jc w:val="both"/>
        <w:rPr>
          <w:rFonts w:asciiTheme="majorHAnsi" w:hAnsiTheme="majorHAnsi" w:cstheme="majorHAnsi"/>
        </w:rPr>
      </w:pPr>
    </w:p>
    <w:p w14:paraId="135AC7DF" w14:textId="23867BC4" w:rsidR="000956C5" w:rsidRDefault="000956C5" w:rsidP="00243120">
      <w:pPr>
        <w:rPr>
          <w:rFonts w:asciiTheme="majorHAnsi" w:hAnsiTheme="majorHAnsi" w:cstheme="majorHAnsi"/>
        </w:rPr>
      </w:pPr>
    </w:p>
    <w:p w14:paraId="7946D30F" w14:textId="2D1BE3E1" w:rsidR="00243120" w:rsidRDefault="00243120" w:rsidP="00243120">
      <w:pPr>
        <w:rPr>
          <w:rFonts w:asciiTheme="majorHAnsi" w:hAnsiTheme="majorHAnsi" w:cstheme="majorHAnsi"/>
        </w:rPr>
      </w:pPr>
    </w:p>
    <w:p w14:paraId="22020B47" w14:textId="437762C8" w:rsidR="00243120" w:rsidRDefault="00243120" w:rsidP="00243120">
      <w:pPr>
        <w:rPr>
          <w:rFonts w:asciiTheme="majorHAnsi" w:hAnsiTheme="majorHAnsi" w:cstheme="majorHAnsi"/>
        </w:rPr>
      </w:pPr>
    </w:p>
    <w:p w14:paraId="56157124" w14:textId="77777777" w:rsidR="00243120" w:rsidRPr="009D4B4D" w:rsidRDefault="00243120" w:rsidP="00243120">
      <w:pPr>
        <w:rPr>
          <w:rFonts w:asciiTheme="majorHAnsi" w:hAnsiTheme="majorHAnsi" w:cstheme="majorHAnsi"/>
        </w:rPr>
      </w:pPr>
    </w:p>
    <w:p w14:paraId="5297529F" w14:textId="77777777" w:rsidR="000956C5" w:rsidRPr="009D4B4D" w:rsidRDefault="000956C5" w:rsidP="002D7712">
      <w:pPr>
        <w:jc w:val="both"/>
        <w:rPr>
          <w:rFonts w:asciiTheme="majorHAnsi" w:hAnsiTheme="majorHAnsi" w:cstheme="majorHAnsi"/>
        </w:rPr>
      </w:pPr>
    </w:p>
    <w:p w14:paraId="124978A7" w14:textId="11274473" w:rsidR="000956C5" w:rsidRPr="009D4B4D" w:rsidRDefault="00BD5F6A" w:rsidP="00E95207">
      <w:pPr>
        <w:jc w:val="center"/>
        <w:rPr>
          <w:rFonts w:asciiTheme="majorHAnsi" w:hAnsiTheme="majorHAnsi" w:cstheme="majorHAnsi"/>
          <w:b/>
        </w:rPr>
      </w:pPr>
      <w:r w:rsidRPr="009D4B4D">
        <w:rPr>
          <w:rFonts w:asciiTheme="majorHAnsi" w:hAnsiTheme="majorHAnsi" w:cstheme="majorHAnsi"/>
          <w:b/>
        </w:rPr>
        <w:lastRenderedPageBreak/>
        <w:t>FORMATO 2.</w:t>
      </w:r>
    </w:p>
    <w:p w14:paraId="4EA864FF" w14:textId="085B430F" w:rsidR="00BD5F6A" w:rsidRPr="009D4B4D" w:rsidRDefault="00BD5F6A" w:rsidP="00E95207">
      <w:pPr>
        <w:jc w:val="center"/>
        <w:rPr>
          <w:rFonts w:asciiTheme="majorHAnsi" w:hAnsiTheme="majorHAnsi" w:cstheme="majorHAnsi"/>
          <w:b/>
        </w:rPr>
      </w:pPr>
      <w:r w:rsidRPr="009D4B4D">
        <w:rPr>
          <w:rFonts w:asciiTheme="majorHAnsi" w:hAnsiTheme="majorHAnsi" w:cstheme="majorHAnsi"/>
          <w:b/>
        </w:rPr>
        <w:t>Esquema de financiamiento</w:t>
      </w:r>
    </w:p>
    <w:p w14:paraId="30284894" w14:textId="77777777" w:rsidR="008103F7" w:rsidRPr="009D4B4D" w:rsidRDefault="008103F7" w:rsidP="00E95207">
      <w:pPr>
        <w:jc w:val="center"/>
        <w:rPr>
          <w:rFonts w:asciiTheme="majorHAnsi" w:hAnsiTheme="majorHAnsi" w:cstheme="majorHAnsi"/>
          <w:b/>
        </w:rPr>
      </w:pPr>
    </w:p>
    <w:p w14:paraId="61913804" w14:textId="14F9EDAC" w:rsidR="008103F7" w:rsidRPr="009D4B4D" w:rsidRDefault="000B0564" w:rsidP="008103F7">
      <w:pPr>
        <w:jc w:val="right"/>
        <w:rPr>
          <w:rFonts w:asciiTheme="majorHAnsi" w:hAnsiTheme="majorHAnsi" w:cstheme="majorHAnsi"/>
        </w:rPr>
      </w:pPr>
      <w:r>
        <w:rPr>
          <w:rFonts w:asciiTheme="majorHAnsi" w:hAnsiTheme="majorHAnsi" w:cstheme="majorHAnsi"/>
        </w:rPr>
        <w:t>Fecha____</w:t>
      </w:r>
    </w:p>
    <w:p w14:paraId="1B1ED197" w14:textId="3DA9300B" w:rsidR="008103F7" w:rsidRPr="009D4B4D" w:rsidRDefault="008103F7" w:rsidP="008103F7">
      <w:pPr>
        <w:jc w:val="both"/>
        <w:rPr>
          <w:rFonts w:asciiTheme="majorHAnsi" w:hAnsiTheme="majorHAnsi" w:cstheme="majorHAnsi"/>
        </w:rPr>
      </w:pPr>
      <w:r w:rsidRPr="009D4B4D">
        <w:rPr>
          <w:rFonts w:asciiTheme="majorHAnsi" w:hAnsiTheme="majorHAnsi" w:cstheme="majorHAnsi"/>
        </w:rPr>
        <w:t xml:space="preserve">Gobierno Municipal de </w:t>
      </w:r>
      <w:r w:rsidR="00293AA8" w:rsidRPr="009D4B4D">
        <w:rPr>
          <w:rFonts w:asciiTheme="majorHAnsi" w:hAnsiTheme="majorHAnsi" w:cstheme="majorHAnsi"/>
        </w:rPr>
        <w:t>Ixtlahuacán del Río</w:t>
      </w:r>
      <w:r w:rsidRPr="009D4B4D">
        <w:rPr>
          <w:rFonts w:asciiTheme="majorHAnsi" w:hAnsiTheme="majorHAnsi" w:cstheme="majorHAnsi"/>
        </w:rPr>
        <w:t>, Jalisco.</w:t>
      </w:r>
    </w:p>
    <w:p w14:paraId="6E0AF535" w14:textId="77777777" w:rsidR="00E81111" w:rsidRPr="009D4B4D" w:rsidRDefault="00E81111" w:rsidP="002D7712">
      <w:pPr>
        <w:jc w:val="both"/>
        <w:rPr>
          <w:rFonts w:asciiTheme="majorHAnsi" w:hAnsiTheme="majorHAnsi" w:cstheme="majorHAnsi"/>
        </w:rPr>
      </w:pPr>
    </w:p>
    <w:p w14:paraId="7BC7CCA4" w14:textId="7CAF0089" w:rsidR="00926D23" w:rsidRPr="009D4B4D" w:rsidRDefault="000B0564" w:rsidP="00926D23">
      <w:pPr>
        <w:jc w:val="both"/>
        <w:rPr>
          <w:rFonts w:asciiTheme="majorHAnsi" w:hAnsiTheme="majorHAnsi" w:cstheme="majorHAnsi"/>
        </w:rPr>
      </w:pPr>
      <w:r w:rsidRPr="009D4B4D">
        <w:rPr>
          <w:rFonts w:asciiTheme="majorHAnsi" w:hAnsiTheme="majorHAnsi" w:cstheme="majorHAnsi"/>
          <w:b/>
        </w:rPr>
        <w:t>LPL</w:t>
      </w:r>
      <w:r>
        <w:rPr>
          <w:rFonts w:asciiTheme="majorHAnsi" w:hAnsiTheme="majorHAnsi" w:cstheme="majorHAnsi"/>
          <w:b/>
        </w:rPr>
        <w:t>-DAP-001-2021</w:t>
      </w:r>
      <w:r w:rsidRPr="009D4B4D">
        <w:rPr>
          <w:rFonts w:asciiTheme="majorHAnsi" w:hAnsiTheme="majorHAnsi" w:cstheme="majorHAnsi"/>
        </w:rPr>
        <w:t xml:space="preserve">, para el </w:t>
      </w:r>
      <w:r w:rsidRPr="009D4B4D">
        <w:rPr>
          <w:rFonts w:asciiTheme="majorHAnsi" w:hAnsiTheme="majorHAnsi" w:cstheme="majorHAnsi"/>
          <w:b/>
        </w:rPr>
        <w:t>“SUMINISTRO E INSTALACIÓN DE 2,154 LUMINARIAS TIPO LED PARA EL</w:t>
      </w:r>
      <w:r>
        <w:rPr>
          <w:rFonts w:asciiTheme="majorHAnsi" w:hAnsiTheme="majorHAnsi" w:cstheme="majorHAnsi"/>
          <w:b/>
        </w:rPr>
        <w:t xml:space="preserve"> SISTEMA MUNICIPAL DE </w:t>
      </w:r>
      <w:r w:rsidRPr="009D4B4D">
        <w:rPr>
          <w:rFonts w:asciiTheme="majorHAnsi" w:hAnsiTheme="majorHAnsi" w:cstheme="majorHAnsi"/>
          <w:b/>
        </w:rPr>
        <w:t>ALUMBRADO PÚBLICO”</w:t>
      </w:r>
      <w:r w:rsidR="00926D23" w:rsidRPr="009D4B4D">
        <w:rPr>
          <w:rFonts w:asciiTheme="majorHAnsi" w:hAnsiTheme="majorHAnsi" w:cstheme="majorHAnsi"/>
        </w:rPr>
        <w:t xml:space="preserve">. </w:t>
      </w:r>
    </w:p>
    <w:p w14:paraId="356DF528" w14:textId="77777777" w:rsidR="00E81111" w:rsidRPr="009D4B4D" w:rsidRDefault="00E81111" w:rsidP="002D7712">
      <w:pPr>
        <w:jc w:val="both"/>
        <w:rPr>
          <w:rFonts w:asciiTheme="majorHAnsi" w:hAnsiTheme="majorHAnsi" w:cstheme="majorHAnsi"/>
        </w:rPr>
      </w:pPr>
    </w:p>
    <w:p w14:paraId="40169981" w14:textId="4F89A2A6" w:rsidR="00BD5F6A" w:rsidRPr="009D4B4D" w:rsidRDefault="00BD5F6A" w:rsidP="002D7712">
      <w:pPr>
        <w:jc w:val="both"/>
        <w:rPr>
          <w:rFonts w:asciiTheme="majorHAnsi" w:hAnsiTheme="majorHAnsi" w:cstheme="majorHAnsi"/>
        </w:rPr>
      </w:pPr>
      <w:r w:rsidRPr="009D4B4D">
        <w:rPr>
          <w:rFonts w:asciiTheme="majorHAnsi" w:hAnsiTheme="majorHAnsi" w:cstheme="majorHAnsi"/>
        </w:rPr>
        <w:t>Presentar en formato libre la tab</w:t>
      </w:r>
      <w:r w:rsidR="00B93CF9" w:rsidRPr="009D4B4D">
        <w:rPr>
          <w:rFonts w:asciiTheme="majorHAnsi" w:hAnsiTheme="majorHAnsi" w:cstheme="majorHAnsi"/>
        </w:rPr>
        <w:t>la de pagos</w:t>
      </w:r>
      <w:r w:rsidRPr="009D4B4D">
        <w:rPr>
          <w:rFonts w:asciiTheme="majorHAnsi" w:hAnsiTheme="majorHAnsi" w:cstheme="majorHAnsi"/>
        </w:rPr>
        <w:t>, teniendo como tope el mes de septiembre del año 202</w:t>
      </w:r>
      <w:r w:rsidR="004F3120">
        <w:rPr>
          <w:rFonts w:asciiTheme="majorHAnsi" w:hAnsiTheme="majorHAnsi" w:cstheme="majorHAnsi"/>
        </w:rPr>
        <w:t>4</w:t>
      </w:r>
      <w:r w:rsidRPr="009D4B4D">
        <w:rPr>
          <w:rFonts w:asciiTheme="majorHAnsi" w:hAnsiTheme="majorHAnsi" w:cstheme="majorHAnsi"/>
        </w:rPr>
        <w:t xml:space="preserve">. </w:t>
      </w:r>
    </w:p>
    <w:p w14:paraId="3E0BB265" w14:textId="385FEE5B" w:rsidR="00AA0A90" w:rsidRPr="009D4B4D" w:rsidRDefault="00AA0A90" w:rsidP="002D7712">
      <w:pPr>
        <w:jc w:val="both"/>
        <w:rPr>
          <w:rFonts w:asciiTheme="majorHAnsi" w:hAnsiTheme="majorHAnsi" w:cstheme="majorHAnsi"/>
        </w:rPr>
      </w:pPr>
    </w:p>
    <w:p w14:paraId="5347F7FE" w14:textId="0B01AA70" w:rsidR="009A560C" w:rsidRPr="009D4B4D" w:rsidRDefault="009A560C" w:rsidP="002D7712">
      <w:pPr>
        <w:jc w:val="both"/>
        <w:rPr>
          <w:rFonts w:asciiTheme="majorHAnsi" w:hAnsiTheme="majorHAnsi" w:cstheme="majorHAnsi"/>
        </w:rPr>
      </w:pPr>
    </w:p>
    <w:p w14:paraId="59F43206" w14:textId="6BBAF7EA" w:rsidR="009A560C" w:rsidRPr="009D4B4D" w:rsidRDefault="00454B22" w:rsidP="002D7712">
      <w:pPr>
        <w:jc w:val="both"/>
        <w:rPr>
          <w:rFonts w:asciiTheme="majorHAnsi" w:hAnsiTheme="majorHAnsi" w:cstheme="majorHAnsi"/>
        </w:rPr>
      </w:pPr>
      <w:r w:rsidRPr="009D4B4D">
        <w:rPr>
          <w:rFonts w:asciiTheme="majorHAnsi" w:hAnsiTheme="majorHAnsi" w:cstheme="majorHAnsi"/>
        </w:rPr>
        <w:t>(INSERTAR TABLA DE PAGOS)</w:t>
      </w:r>
    </w:p>
    <w:p w14:paraId="5348B399" w14:textId="77777777" w:rsidR="008103F7" w:rsidRPr="009D4B4D" w:rsidRDefault="008103F7">
      <w:pPr>
        <w:rPr>
          <w:rFonts w:asciiTheme="majorHAnsi" w:hAnsiTheme="majorHAnsi" w:cstheme="majorHAnsi"/>
        </w:rPr>
      </w:pPr>
    </w:p>
    <w:p w14:paraId="63BF5875" w14:textId="77777777" w:rsidR="008103F7" w:rsidRPr="009D4B4D" w:rsidRDefault="008103F7">
      <w:pPr>
        <w:rPr>
          <w:rFonts w:asciiTheme="majorHAnsi" w:hAnsiTheme="majorHAnsi" w:cstheme="majorHAnsi"/>
        </w:rPr>
      </w:pPr>
    </w:p>
    <w:p w14:paraId="367BE147" w14:textId="6BAB658B" w:rsidR="008103F7" w:rsidRPr="009D4B4D" w:rsidRDefault="00454B22">
      <w:pPr>
        <w:rPr>
          <w:rFonts w:asciiTheme="majorHAnsi" w:hAnsiTheme="majorHAnsi" w:cstheme="majorHAnsi"/>
        </w:rPr>
      </w:pPr>
      <w:r w:rsidRPr="009D4B4D">
        <w:rPr>
          <w:rFonts w:asciiTheme="majorHAnsi" w:hAnsiTheme="majorHAnsi" w:cstheme="majorHAnsi"/>
        </w:rPr>
        <w:t>NOTA: Tabla de financiamiento debe considerando un periodo de 34 meses, indicando mes a mes el capital residual, la mensualidad a pagar, el interés del mes a pagar, el I.V.A. y el total neto del mes a pagar.</w:t>
      </w:r>
    </w:p>
    <w:p w14:paraId="09153C1E" w14:textId="77777777" w:rsidR="008103F7" w:rsidRPr="009D4B4D" w:rsidRDefault="008103F7">
      <w:pPr>
        <w:rPr>
          <w:rFonts w:asciiTheme="majorHAnsi" w:hAnsiTheme="majorHAnsi" w:cstheme="majorHAnsi"/>
        </w:rPr>
      </w:pPr>
    </w:p>
    <w:p w14:paraId="0E6E5531" w14:textId="77777777" w:rsidR="008103F7" w:rsidRPr="009D4B4D" w:rsidRDefault="008103F7">
      <w:pPr>
        <w:rPr>
          <w:rFonts w:asciiTheme="majorHAnsi" w:hAnsiTheme="majorHAnsi" w:cstheme="majorHAnsi"/>
        </w:rPr>
      </w:pPr>
    </w:p>
    <w:p w14:paraId="39C6F0C6" w14:textId="77777777" w:rsidR="008103F7" w:rsidRPr="009D4B4D" w:rsidRDefault="008103F7" w:rsidP="008103F7">
      <w:pPr>
        <w:jc w:val="both"/>
        <w:rPr>
          <w:rFonts w:asciiTheme="majorHAnsi" w:hAnsiTheme="majorHAnsi" w:cstheme="majorHAnsi"/>
        </w:rPr>
      </w:pPr>
      <w:r w:rsidRPr="009D4B4D">
        <w:rPr>
          <w:rFonts w:asciiTheme="majorHAnsi" w:hAnsiTheme="majorHAnsi" w:cstheme="majorHAnsi"/>
        </w:rPr>
        <w:t xml:space="preserve">ATENTAMENTE </w:t>
      </w:r>
    </w:p>
    <w:p w14:paraId="200FA9B5" w14:textId="77777777" w:rsidR="008103F7" w:rsidRPr="009D4B4D" w:rsidRDefault="008103F7" w:rsidP="008103F7">
      <w:pPr>
        <w:jc w:val="both"/>
        <w:rPr>
          <w:rFonts w:asciiTheme="majorHAnsi" w:hAnsiTheme="majorHAnsi" w:cstheme="majorHAnsi"/>
        </w:rPr>
      </w:pPr>
    </w:p>
    <w:p w14:paraId="13EE4D10" w14:textId="77777777" w:rsidR="008103F7" w:rsidRPr="009D4B4D" w:rsidRDefault="008103F7" w:rsidP="008103F7">
      <w:pPr>
        <w:jc w:val="both"/>
        <w:rPr>
          <w:rFonts w:asciiTheme="majorHAnsi" w:hAnsiTheme="majorHAnsi" w:cstheme="majorHAnsi"/>
        </w:rPr>
      </w:pPr>
    </w:p>
    <w:p w14:paraId="380F1D27" w14:textId="77777777" w:rsidR="008103F7" w:rsidRPr="009D4B4D" w:rsidRDefault="008103F7" w:rsidP="008103F7">
      <w:pPr>
        <w:jc w:val="both"/>
        <w:rPr>
          <w:rFonts w:asciiTheme="majorHAnsi" w:hAnsiTheme="majorHAnsi" w:cstheme="majorHAnsi"/>
        </w:rPr>
      </w:pPr>
    </w:p>
    <w:p w14:paraId="36DE3FCE" w14:textId="77777777" w:rsidR="008103F7" w:rsidRPr="009D4B4D" w:rsidRDefault="008103F7" w:rsidP="008103F7">
      <w:pPr>
        <w:jc w:val="both"/>
        <w:rPr>
          <w:rFonts w:asciiTheme="majorHAnsi" w:hAnsiTheme="majorHAnsi" w:cstheme="majorHAnsi"/>
        </w:rPr>
      </w:pPr>
      <w:r w:rsidRPr="009D4B4D">
        <w:rPr>
          <w:rFonts w:asciiTheme="majorHAnsi" w:hAnsiTheme="majorHAnsi" w:cstheme="majorHAnsi"/>
        </w:rPr>
        <w:t>NOMBRE</w:t>
      </w:r>
    </w:p>
    <w:p w14:paraId="07428520" w14:textId="77777777" w:rsidR="008103F7" w:rsidRPr="009D4B4D" w:rsidRDefault="008103F7" w:rsidP="008103F7">
      <w:pPr>
        <w:jc w:val="both"/>
        <w:rPr>
          <w:rFonts w:asciiTheme="majorHAnsi" w:hAnsiTheme="majorHAnsi" w:cstheme="majorHAnsi"/>
        </w:rPr>
      </w:pPr>
      <w:r w:rsidRPr="009D4B4D">
        <w:rPr>
          <w:rFonts w:asciiTheme="majorHAnsi" w:hAnsiTheme="majorHAnsi" w:cstheme="majorHAnsi"/>
        </w:rPr>
        <w:t>CARGO</w:t>
      </w:r>
    </w:p>
    <w:p w14:paraId="1DF9D473" w14:textId="77777777" w:rsidR="008103F7" w:rsidRPr="009D4B4D" w:rsidRDefault="008103F7" w:rsidP="008103F7">
      <w:pPr>
        <w:jc w:val="both"/>
        <w:rPr>
          <w:rFonts w:asciiTheme="majorHAnsi" w:hAnsiTheme="majorHAnsi" w:cstheme="majorHAnsi"/>
        </w:rPr>
      </w:pPr>
      <w:r w:rsidRPr="009D4B4D">
        <w:rPr>
          <w:rFonts w:asciiTheme="majorHAnsi" w:hAnsiTheme="majorHAnsi" w:cstheme="majorHAnsi"/>
        </w:rPr>
        <w:t>EMPRESA</w:t>
      </w:r>
    </w:p>
    <w:p w14:paraId="33455B90" w14:textId="0EAFEEF1" w:rsidR="009A560C" w:rsidRPr="009D4B4D" w:rsidRDefault="009A560C">
      <w:pPr>
        <w:rPr>
          <w:rFonts w:asciiTheme="majorHAnsi" w:hAnsiTheme="majorHAnsi" w:cstheme="majorHAnsi"/>
        </w:rPr>
      </w:pPr>
      <w:r w:rsidRPr="009D4B4D">
        <w:rPr>
          <w:rFonts w:asciiTheme="majorHAnsi" w:hAnsiTheme="majorHAnsi" w:cstheme="majorHAnsi"/>
        </w:rPr>
        <w:br w:type="page"/>
      </w:r>
    </w:p>
    <w:p w14:paraId="1BF6030C" w14:textId="6078895B" w:rsidR="009A560C" w:rsidRPr="009D4B4D" w:rsidRDefault="009A560C" w:rsidP="009A560C">
      <w:pPr>
        <w:jc w:val="center"/>
        <w:rPr>
          <w:rFonts w:asciiTheme="majorHAnsi" w:hAnsiTheme="majorHAnsi" w:cstheme="majorHAnsi"/>
          <w:b/>
        </w:rPr>
      </w:pPr>
      <w:r w:rsidRPr="009D4B4D">
        <w:rPr>
          <w:rFonts w:asciiTheme="majorHAnsi" w:hAnsiTheme="majorHAnsi" w:cstheme="majorHAnsi"/>
          <w:b/>
        </w:rPr>
        <w:lastRenderedPageBreak/>
        <w:t>ANEXO I</w:t>
      </w:r>
      <w:r w:rsidR="00336F18" w:rsidRPr="009D4B4D">
        <w:rPr>
          <w:rFonts w:asciiTheme="majorHAnsi" w:hAnsiTheme="majorHAnsi" w:cstheme="majorHAnsi"/>
          <w:b/>
        </w:rPr>
        <w:t>II</w:t>
      </w:r>
    </w:p>
    <w:p w14:paraId="47DFA153" w14:textId="39736D88" w:rsidR="009A560C" w:rsidRPr="009D4B4D" w:rsidRDefault="009A560C" w:rsidP="009A560C">
      <w:pPr>
        <w:jc w:val="center"/>
        <w:rPr>
          <w:rFonts w:asciiTheme="majorHAnsi" w:hAnsiTheme="majorHAnsi" w:cstheme="majorHAnsi"/>
          <w:b/>
        </w:rPr>
      </w:pPr>
      <w:r w:rsidRPr="009D4B4D">
        <w:rPr>
          <w:rFonts w:asciiTheme="majorHAnsi" w:hAnsiTheme="majorHAnsi" w:cstheme="majorHAnsi"/>
          <w:b/>
        </w:rPr>
        <w:t>APORTACIÓN FONDO JALISCO</w:t>
      </w:r>
    </w:p>
    <w:p w14:paraId="693CCF4E" w14:textId="0917CE62" w:rsidR="009A560C" w:rsidRPr="009D4B4D" w:rsidRDefault="009A560C" w:rsidP="009A560C">
      <w:pPr>
        <w:jc w:val="both"/>
        <w:rPr>
          <w:rFonts w:asciiTheme="majorHAnsi" w:hAnsiTheme="majorHAnsi" w:cstheme="majorHAnsi"/>
        </w:rPr>
      </w:pPr>
    </w:p>
    <w:p w14:paraId="715547C3" w14:textId="2E28733F" w:rsidR="009A560C" w:rsidRPr="009D4B4D" w:rsidRDefault="000B0564" w:rsidP="009A560C">
      <w:pPr>
        <w:jc w:val="right"/>
        <w:rPr>
          <w:rFonts w:asciiTheme="majorHAnsi" w:hAnsiTheme="majorHAnsi" w:cstheme="majorHAnsi"/>
        </w:rPr>
      </w:pPr>
      <w:r>
        <w:rPr>
          <w:rFonts w:asciiTheme="majorHAnsi" w:hAnsiTheme="majorHAnsi" w:cstheme="majorHAnsi"/>
        </w:rPr>
        <w:t>Fecha</w:t>
      </w:r>
    </w:p>
    <w:p w14:paraId="0C269980" w14:textId="678D1B60" w:rsidR="009A560C" w:rsidRPr="009D4B4D" w:rsidRDefault="009A560C" w:rsidP="009A560C">
      <w:pPr>
        <w:jc w:val="both"/>
        <w:rPr>
          <w:rFonts w:asciiTheme="majorHAnsi" w:hAnsiTheme="majorHAnsi" w:cstheme="majorHAnsi"/>
        </w:rPr>
      </w:pPr>
      <w:r w:rsidRPr="009D4B4D">
        <w:rPr>
          <w:rFonts w:asciiTheme="majorHAnsi" w:hAnsiTheme="majorHAnsi" w:cstheme="majorHAnsi"/>
        </w:rPr>
        <w:t xml:space="preserve">Gobierno Municipal de </w:t>
      </w:r>
      <w:r w:rsidR="00293AA8" w:rsidRPr="009D4B4D">
        <w:rPr>
          <w:rFonts w:asciiTheme="majorHAnsi" w:hAnsiTheme="majorHAnsi" w:cstheme="majorHAnsi"/>
        </w:rPr>
        <w:t>Ixtlahuacán del Río</w:t>
      </w:r>
      <w:r w:rsidRPr="009D4B4D">
        <w:rPr>
          <w:rFonts w:asciiTheme="majorHAnsi" w:hAnsiTheme="majorHAnsi" w:cstheme="majorHAnsi"/>
        </w:rPr>
        <w:t>, Jalisco.</w:t>
      </w:r>
    </w:p>
    <w:p w14:paraId="623C3D4F" w14:textId="77777777" w:rsidR="009A560C" w:rsidRPr="009D4B4D" w:rsidRDefault="009A560C" w:rsidP="009A560C">
      <w:pPr>
        <w:jc w:val="both"/>
        <w:rPr>
          <w:rFonts w:asciiTheme="majorHAnsi" w:hAnsiTheme="majorHAnsi" w:cstheme="majorHAnsi"/>
        </w:rPr>
      </w:pPr>
    </w:p>
    <w:p w14:paraId="5CE9E197" w14:textId="264BFC3F" w:rsidR="009A560C" w:rsidRPr="009D4B4D" w:rsidRDefault="000B0564" w:rsidP="009A560C">
      <w:pPr>
        <w:jc w:val="both"/>
        <w:rPr>
          <w:rFonts w:asciiTheme="majorHAnsi" w:hAnsiTheme="majorHAnsi" w:cstheme="majorHAnsi"/>
        </w:rPr>
      </w:pPr>
      <w:r w:rsidRPr="009D4B4D">
        <w:rPr>
          <w:rFonts w:asciiTheme="majorHAnsi" w:hAnsiTheme="majorHAnsi" w:cstheme="majorHAnsi"/>
          <w:b/>
        </w:rPr>
        <w:t>LPL</w:t>
      </w:r>
      <w:r>
        <w:rPr>
          <w:rFonts w:asciiTheme="majorHAnsi" w:hAnsiTheme="majorHAnsi" w:cstheme="majorHAnsi"/>
          <w:b/>
        </w:rPr>
        <w:t>-DAP-001-2021</w:t>
      </w:r>
      <w:r w:rsidRPr="009D4B4D">
        <w:rPr>
          <w:rFonts w:asciiTheme="majorHAnsi" w:hAnsiTheme="majorHAnsi" w:cstheme="majorHAnsi"/>
        </w:rPr>
        <w:t xml:space="preserve">, para el </w:t>
      </w:r>
      <w:r w:rsidRPr="009D4B4D">
        <w:rPr>
          <w:rFonts w:asciiTheme="majorHAnsi" w:hAnsiTheme="majorHAnsi" w:cstheme="majorHAnsi"/>
          <w:b/>
        </w:rPr>
        <w:t>“SUMINISTRO E INSTALACIÓN DE 2,154 LUMINARIAS TIPO LED PARA EL</w:t>
      </w:r>
      <w:r>
        <w:rPr>
          <w:rFonts w:asciiTheme="majorHAnsi" w:hAnsiTheme="majorHAnsi" w:cstheme="majorHAnsi"/>
          <w:b/>
        </w:rPr>
        <w:t xml:space="preserve"> SISTEMA MUNICIPAL DE </w:t>
      </w:r>
      <w:r w:rsidRPr="009D4B4D">
        <w:rPr>
          <w:rFonts w:asciiTheme="majorHAnsi" w:hAnsiTheme="majorHAnsi" w:cstheme="majorHAnsi"/>
          <w:b/>
        </w:rPr>
        <w:t>ALUMBRADO PÚBLICO”</w:t>
      </w:r>
      <w:r w:rsidR="009A560C" w:rsidRPr="009D4B4D">
        <w:rPr>
          <w:rFonts w:asciiTheme="majorHAnsi" w:hAnsiTheme="majorHAnsi" w:cstheme="majorHAnsi"/>
        </w:rPr>
        <w:t xml:space="preserve">. </w:t>
      </w:r>
    </w:p>
    <w:p w14:paraId="13803A2C" w14:textId="77777777" w:rsidR="009A560C" w:rsidRPr="009D4B4D" w:rsidRDefault="009A560C" w:rsidP="009A560C">
      <w:pPr>
        <w:jc w:val="both"/>
        <w:rPr>
          <w:rFonts w:asciiTheme="majorHAnsi" w:hAnsiTheme="majorHAnsi" w:cstheme="majorHAnsi"/>
        </w:rPr>
      </w:pPr>
    </w:p>
    <w:p w14:paraId="00234CFF" w14:textId="35979F57" w:rsidR="009A560C" w:rsidRPr="009D4B4D" w:rsidRDefault="009A560C" w:rsidP="009A560C">
      <w:pPr>
        <w:jc w:val="both"/>
        <w:rPr>
          <w:rFonts w:asciiTheme="majorHAnsi" w:hAnsiTheme="majorHAnsi" w:cstheme="majorHAnsi"/>
        </w:rPr>
      </w:pPr>
      <w:r w:rsidRPr="009D4B4D">
        <w:rPr>
          <w:rFonts w:asciiTheme="majorHAnsi" w:hAnsiTheme="majorHAnsi" w:cstheme="majorHAnsi"/>
        </w:rPr>
        <w:t>El suscrito ________, mexicano de __ años de edad, dedicado a _____ con domicilio en _______________________, en nombre y representación de la empresa _______________, aceptamos realizar la aportación del cinco al millar sobre el monto total del valor del contrato</w:t>
      </w:r>
      <w:r w:rsidR="00006511" w:rsidRPr="009D4B4D">
        <w:rPr>
          <w:rFonts w:asciiTheme="majorHAnsi" w:hAnsiTheme="majorHAnsi" w:cstheme="majorHAnsi"/>
        </w:rPr>
        <w:t>,</w:t>
      </w:r>
      <w:r w:rsidRPr="009D4B4D">
        <w:rPr>
          <w:rFonts w:asciiTheme="majorHAnsi" w:hAnsiTheme="majorHAnsi" w:cstheme="majorHAnsi"/>
        </w:rPr>
        <w:t xml:space="preserve"> para el Fondo </w:t>
      </w:r>
      <w:r w:rsidR="00006511" w:rsidRPr="009D4B4D">
        <w:rPr>
          <w:rFonts w:asciiTheme="majorHAnsi" w:hAnsiTheme="majorHAnsi" w:cstheme="majorHAnsi"/>
        </w:rPr>
        <w:t xml:space="preserve">Impulso </w:t>
      </w:r>
      <w:r w:rsidRPr="009D4B4D">
        <w:rPr>
          <w:rFonts w:asciiTheme="majorHAnsi" w:hAnsiTheme="majorHAnsi" w:cstheme="majorHAnsi"/>
        </w:rPr>
        <w:t>Jalisco establecido en el Artículo 149 de la Ley de Compras Gubernamentales, Enajenaciones y Contratación de Servicios para el Estado de Jalisco y sus Municipios</w:t>
      </w:r>
      <w:r w:rsidR="00006511" w:rsidRPr="009D4B4D">
        <w:rPr>
          <w:rFonts w:asciiTheme="majorHAnsi" w:hAnsiTheme="majorHAnsi" w:cstheme="majorHAnsi"/>
        </w:rPr>
        <w:t>.</w:t>
      </w:r>
    </w:p>
    <w:p w14:paraId="6BF08341" w14:textId="602AB79C" w:rsidR="009A560C" w:rsidRPr="009D4B4D" w:rsidRDefault="009A560C" w:rsidP="009A560C">
      <w:pPr>
        <w:jc w:val="both"/>
        <w:rPr>
          <w:rFonts w:asciiTheme="majorHAnsi" w:hAnsiTheme="majorHAnsi" w:cstheme="majorHAnsi"/>
        </w:rPr>
      </w:pPr>
    </w:p>
    <w:p w14:paraId="61D2CCF6" w14:textId="77777777" w:rsidR="00006511" w:rsidRPr="009D4B4D" w:rsidRDefault="00006511" w:rsidP="009A560C">
      <w:pPr>
        <w:jc w:val="both"/>
        <w:rPr>
          <w:rFonts w:asciiTheme="majorHAnsi" w:hAnsiTheme="majorHAnsi" w:cstheme="majorHAnsi"/>
        </w:rPr>
      </w:pPr>
    </w:p>
    <w:p w14:paraId="53280194" w14:textId="77777777" w:rsidR="00006511" w:rsidRPr="009D4B4D" w:rsidRDefault="00006511" w:rsidP="00006511">
      <w:pPr>
        <w:jc w:val="both"/>
        <w:rPr>
          <w:rFonts w:asciiTheme="majorHAnsi" w:hAnsiTheme="majorHAnsi" w:cstheme="majorHAnsi"/>
        </w:rPr>
      </w:pPr>
      <w:r w:rsidRPr="009D4B4D">
        <w:rPr>
          <w:rFonts w:asciiTheme="majorHAnsi" w:hAnsiTheme="majorHAnsi" w:cstheme="majorHAnsi"/>
        </w:rPr>
        <w:t xml:space="preserve">ATENTAMENTE </w:t>
      </w:r>
    </w:p>
    <w:p w14:paraId="40D15B04" w14:textId="77777777" w:rsidR="00006511" w:rsidRPr="009D4B4D" w:rsidRDefault="00006511" w:rsidP="00006511">
      <w:pPr>
        <w:jc w:val="both"/>
        <w:rPr>
          <w:rFonts w:asciiTheme="majorHAnsi" w:hAnsiTheme="majorHAnsi" w:cstheme="majorHAnsi"/>
        </w:rPr>
      </w:pPr>
    </w:p>
    <w:p w14:paraId="3A9D7089" w14:textId="77777777" w:rsidR="00006511" w:rsidRPr="009D4B4D" w:rsidRDefault="00006511" w:rsidP="00006511">
      <w:pPr>
        <w:jc w:val="both"/>
        <w:rPr>
          <w:rFonts w:asciiTheme="majorHAnsi" w:hAnsiTheme="majorHAnsi" w:cstheme="majorHAnsi"/>
        </w:rPr>
      </w:pPr>
    </w:p>
    <w:p w14:paraId="44F30791" w14:textId="77777777" w:rsidR="00006511" w:rsidRPr="009D4B4D" w:rsidRDefault="00006511" w:rsidP="00006511">
      <w:pPr>
        <w:jc w:val="both"/>
        <w:rPr>
          <w:rFonts w:asciiTheme="majorHAnsi" w:hAnsiTheme="majorHAnsi" w:cstheme="majorHAnsi"/>
        </w:rPr>
      </w:pPr>
    </w:p>
    <w:p w14:paraId="3A7630AD" w14:textId="762899D1" w:rsidR="00006511" w:rsidRPr="009D4B4D" w:rsidRDefault="00006511" w:rsidP="00006511">
      <w:pPr>
        <w:jc w:val="both"/>
        <w:rPr>
          <w:rFonts w:asciiTheme="majorHAnsi" w:hAnsiTheme="majorHAnsi" w:cstheme="majorHAnsi"/>
        </w:rPr>
      </w:pPr>
      <w:r w:rsidRPr="009D4B4D">
        <w:rPr>
          <w:rFonts w:asciiTheme="majorHAnsi" w:hAnsiTheme="majorHAnsi" w:cstheme="majorHAnsi"/>
        </w:rPr>
        <w:t>NOMBRE</w:t>
      </w:r>
    </w:p>
    <w:p w14:paraId="63361F02" w14:textId="7B5CB26F" w:rsidR="00006511" w:rsidRPr="009D4B4D" w:rsidRDefault="00006511" w:rsidP="00006511">
      <w:pPr>
        <w:jc w:val="both"/>
        <w:rPr>
          <w:rFonts w:asciiTheme="majorHAnsi" w:hAnsiTheme="majorHAnsi" w:cstheme="majorHAnsi"/>
        </w:rPr>
      </w:pPr>
      <w:r w:rsidRPr="009D4B4D">
        <w:rPr>
          <w:rFonts w:asciiTheme="majorHAnsi" w:hAnsiTheme="majorHAnsi" w:cstheme="majorHAnsi"/>
        </w:rPr>
        <w:t>CARGO</w:t>
      </w:r>
    </w:p>
    <w:p w14:paraId="6E35AB35" w14:textId="01D35B25" w:rsidR="009A560C" w:rsidRPr="009D4B4D" w:rsidRDefault="00006511" w:rsidP="00006511">
      <w:pPr>
        <w:jc w:val="both"/>
        <w:rPr>
          <w:rFonts w:asciiTheme="majorHAnsi" w:hAnsiTheme="majorHAnsi" w:cstheme="majorHAnsi"/>
        </w:rPr>
      </w:pPr>
      <w:r w:rsidRPr="009D4B4D">
        <w:rPr>
          <w:rFonts w:asciiTheme="majorHAnsi" w:hAnsiTheme="majorHAnsi" w:cstheme="majorHAnsi"/>
        </w:rPr>
        <w:t>EMPRESA</w:t>
      </w:r>
    </w:p>
    <w:sectPr w:rsidR="009A560C" w:rsidRPr="009D4B4D" w:rsidSect="00892586">
      <w:footerReference w:type="even" r:id="rId8"/>
      <w:footerReference w:type="default" r:id="rId9"/>
      <w:pgSz w:w="12240" w:h="15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3447D" w14:textId="77777777" w:rsidR="00017490" w:rsidRDefault="00017490" w:rsidP="00634E6B">
      <w:r>
        <w:separator/>
      </w:r>
    </w:p>
  </w:endnote>
  <w:endnote w:type="continuationSeparator" w:id="0">
    <w:p w14:paraId="3C6B09EA" w14:textId="77777777" w:rsidR="00017490" w:rsidRDefault="00017490" w:rsidP="00634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927847428"/>
      <w:docPartObj>
        <w:docPartGallery w:val="Page Numbers (Bottom of Page)"/>
        <w:docPartUnique/>
      </w:docPartObj>
    </w:sdtPr>
    <w:sdtEndPr>
      <w:rPr>
        <w:rStyle w:val="Nmerodepgina"/>
      </w:rPr>
    </w:sdtEndPr>
    <w:sdtContent>
      <w:p w14:paraId="1B7BE28C" w14:textId="1ED81673" w:rsidR="008C47BE" w:rsidRDefault="008C47BE" w:rsidP="009A560C">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43B19A16" w14:textId="77777777" w:rsidR="008C47BE" w:rsidRDefault="008C47BE" w:rsidP="00634E6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742874529"/>
      <w:docPartObj>
        <w:docPartGallery w:val="Page Numbers (Bottom of Page)"/>
        <w:docPartUnique/>
      </w:docPartObj>
    </w:sdtPr>
    <w:sdtEndPr>
      <w:rPr>
        <w:rStyle w:val="Nmerodepgina"/>
        <w:rFonts w:ascii="Arial" w:hAnsi="Arial" w:cs="Arial"/>
      </w:rPr>
    </w:sdtEndPr>
    <w:sdtContent>
      <w:p w14:paraId="7B961255" w14:textId="45FB7525" w:rsidR="008C47BE" w:rsidRPr="00DA5ED2" w:rsidRDefault="008C47BE" w:rsidP="009A560C">
        <w:pPr>
          <w:pStyle w:val="Piedepgina"/>
          <w:framePr w:wrap="none" w:vAnchor="text" w:hAnchor="margin" w:xAlign="right" w:y="1"/>
          <w:rPr>
            <w:rStyle w:val="Nmerodepgina"/>
            <w:rFonts w:ascii="Arial" w:hAnsi="Arial" w:cs="Arial"/>
          </w:rPr>
        </w:pPr>
        <w:r w:rsidRPr="00DA5ED2">
          <w:rPr>
            <w:rStyle w:val="Nmerodepgina"/>
            <w:rFonts w:ascii="Arial" w:hAnsi="Arial" w:cs="Arial"/>
          </w:rPr>
          <w:fldChar w:fldCharType="begin"/>
        </w:r>
        <w:r w:rsidRPr="00DA5ED2">
          <w:rPr>
            <w:rStyle w:val="Nmerodepgina"/>
            <w:rFonts w:ascii="Arial" w:hAnsi="Arial" w:cs="Arial"/>
          </w:rPr>
          <w:instrText xml:space="preserve"> PAGE </w:instrText>
        </w:r>
        <w:r w:rsidRPr="00DA5ED2">
          <w:rPr>
            <w:rStyle w:val="Nmerodepgina"/>
            <w:rFonts w:ascii="Arial" w:hAnsi="Arial" w:cs="Arial"/>
          </w:rPr>
          <w:fldChar w:fldCharType="separate"/>
        </w:r>
        <w:r w:rsidRPr="00DA5ED2">
          <w:rPr>
            <w:rStyle w:val="Nmerodepgina"/>
            <w:rFonts w:ascii="Arial" w:hAnsi="Arial" w:cs="Arial"/>
            <w:noProof/>
          </w:rPr>
          <w:t>16</w:t>
        </w:r>
        <w:r w:rsidRPr="00DA5ED2">
          <w:rPr>
            <w:rStyle w:val="Nmerodepgina"/>
            <w:rFonts w:ascii="Arial" w:hAnsi="Arial" w:cs="Arial"/>
          </w:rPr>
          <w:fldChar w:fldCharType="end"/>
        </w:r>
      </w:p>
    </w:sdtContent>
  </w:sdt>
  <w:p w14:paraId="01419154" w14:textId="77777777" w:rsidR="008C47BE" w:rsidRPr="00DA5ED2" w:rsidRDefault="008C47BE" w:rsidP="00634E6B">
    <w:pPr>
      <w:pStyle w:val="Piedepgina"/>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72936" w14:textId="77777777" w:rsidR="00017490" w:rsidRDefault="00017490" w:rsidP="00634E6B">
      <w:r>
        <w:separator/>
      </w:r>
    </w:p>
  </w:footnote>
  <w:footnote w:type="continuationSeparator" w:id="0">
    <w:p w14:paraId="70EC6B3E" w14:textId="77777777" w:rsidR="00017490" w:rsidRDefault="00017490" w:rsidP="00634E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EE697E"/>
    <w:multiLevelType w:val="hybridMultilevel"/>
    <w:tmpl w:val="BC9C434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68ED0B28"/>
    <w:multiLevelType w:val="hybridMultilevel"/>
    <w:tmpl w:val="4266A9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A92245A"/>
    <w:multiLevelType w:val="hybridMultilevel"/>
    <w:tmpl w:val="8AB60E5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F6A"/>
    <w:rsid w:val="0000349C"/>
    <w:rsid w:val="00003B19"/>
    <w:rsid w:val="00006511"/>
    <w:rsid w:val="00017490"/>
    <w:rsid w:val="00055E3D"/>
    <w:rsid w:val="00060A4D"/>
    <w:rsid w:val="000956C5"/>
    <w:rsid w:val="000B0564"/>
    <w:rsid w:val="000B29ED"/>
    <w:rsid w:val="000C258D"/>
    <w:rsid w:val="000C70DF"/>
    <w:rsid w:val="000F6D2F"/>
    <w:rsid w:val="0014126C"/>
    <w:rsid w:val="00144D64"/>
    <w:rsid w:val="00151628"/>
    <w:rsid w:val="0015378E"/>
    <w:rsid w:val="00162C10"/>
    <w:rsid w:val="00167173"/>
    <w:rsid w:val="00192096"/>
    <w:rsid w:val="001B0529"/>
    <w:rsid w:val="00200E88"/>
    <w:rsid w:val="00225600"/>
    <w:rsid w:val="00230D9B"/>
    <w:rsid w:val="00243120"/>
    <w:rsid w:val="002515F4"/>
    <w:rsid w:val="0027237C"/>
    <w:rsid w:val="00293AA8"/>
    <w:rsid w:val="002C0C67"/>
    <w:rsid w:val="002D7712"/>
    <w:rsid w:val="002E6EAE"/>
    <w:rsid w:val="00315995"/>
    <w:rsid w:val="003324D8"/>
    <w:rsid w:val="00336F18"/>
    <w:rsid w:val="0034349A"/>
    <w:rsid w:val="00350AD3"/>
    <w:rsid w:val="003531CE"/>
    <w:rsid w:val="00356146"/>
    <w:rsid w:val="00376E64"/>
    <w:rsid w:val="003870EA"/>
    <w:rsid w:val="0039380E"/>
    <w:rsid w:val="00393FF4"/>
    <w:rsid w:val="00404599"/>
    <w:rsid w:val="004172F4"/>
    <w:rsid w:val="0042620A"/>
    <w:rsid w:val="00434A52"/>
    <w:rsid w:val="004350E4"/>
    <w:rsid w:val="00440BCC"/>
    <w:rsid w:val="00454B22"/>
    <w:rsid w:val="00484CE4"/>
    <w:rsid w:val="00485551"/>
    <w:rsid w:val="004B7153"/>
    <w:rsid w:val="004C3627"/>
    <w:rsid w:val="004D616C"/>
    <w:rsid w:val="004F16D8"/>
    <w:rsid w:val="004F3120"/>
    <w:rsid w:val="004F70BC"/>
    <w:rsid w:val="004F79B5"/>
    <w:rsid w:val="0056262D"/>
    <w:rsid w:val="00566584"/>
    <w:rsid w:val="0057361C"/>
    <w:rsid w:val="005B2F4D"/>
    <w:rsid w:val="005B50C8"/>
    <w:rsid w:val="005C0DA2"/>
    <w:rsid w:val="005C74BB"/>
    <w:rsid w:val="005D0968"/>
    <w:rsid w:val="005D3D54"/>
    <w:rsid w:val="005E6E3B"/>
    <w:rsid w:val="00601B4B"/>
    <w:rsid w:val="006132A2"/>
    <w:rsid w:val="00621A36"/>
    <w:rsid w:val="00634E6B"/>
    <w:rsid w:val="006461EE"/>
    <w:rsid w:val="006B39D9"/>
    <w:rsid w:val="006B4AA5"/>
    <w:rsid w:val="006E2549"/>
    <w:rsid w:val="00716847"/>
    <w:rsid w:val="00726002"/>
    <w:rsid w:val="007324C8"/>
    <w:rsid w:val="00761392"/>
    <w:rsid w:val="0077549A"/>
    <w:rsid w:val="007A7772"/>
    <w:rsid w:val="007A7E11"/>
    <w:rsid w:val="007C0536"/>
    <w:rsid w:val="007E20C8"/>
    <w:rsid w:val="007F047E"/>
    <w:rsid w:val="008103F7"/>
    <w:rsid w:val="00822C33"/>
    <w:rsid w:val="0085406D"/>
    <w:rsid w:val="00892586"/>
    <w:rsid w:val="00894653"/>
    <w:rsid w:val="00897AAC"/>
    <w:rsid w:val="008B4422"/>
    <w:rsid w:val="008C47BE"/>
    <w:rsid w:val="008E6662"/>
    <w:rsid w:val="008F0B2D"/>
    <w:rsid w:val="0090401D"/>
    <w:rsid w:val="00917E5D"/>
    <w:rsid w:val="00926D23"/>
    <w:rsid w:val="00940555"/>
    <w:rsid w:val="009415F8"/>
    <w:rsid w:val="00956E00"/>
    <w:rsid w:val="00960696"/>
    <w:rsid w:val="00963D99"/>
    <w:rsid w:val="00974D9C"/>
    <w:rsid w:val="009A044F"/>
    <w:rsid w:val="009A560C"/>
    <w:rsid w:val="009B1398"/>
    <w:rsid w:val="009B4E1A"/>
    <w:rsid w:val="009C70B7"/>
    <w:rsid w:val="009D4B4D"/>
    <w:rsid w:val="009E3E4C"/>
    <w:rsid w:val="009E4A9E"/>
    <w:rsid w:val="00A32C9C"/>
    <w:rsid w:val="00A66F09"/>
    <w:rsid w:val="00AA0A90"/>
    <w:rsid w:val="00AA53AD"/>
    <w:rsid w:val="00AC5A86"/>
    <w:rsid w:val="00AC7632"/>
    <w:rsid w:val="00AE7931"/>
    <w:rsid w:val="00AF76EE"/>
    <w:rsid w:val="00B03568"/>
    <w:rsid w:val="00B06FC3"/>
    <w:rsid w:val="00B24E8C"/>
    <w:rsid w:val="00B37E77"/>
    <w:rsid w:val="00B44E67"/>
    <w:rsid w:val="00B46741"/>
    <w:rsid w:val="00B5019D"/>
    <w:rsid w:val="00B844E3"/>
    <w:rsid w:val="00B93CF9"/>
    <w:rsid w:val="00B96498"/>
    <w:rsid w:val="00BB53D6"/>
    <w:rsid w:val="00BC7C80"/>
    <w:rsid w:val="00BD09CD"/>
    <w:rsid w:val="00BD5F6A"/>
    <w:rsid w:val="00BE6942"/>
    <w:rsid w:val="00C5469E"/>
    <w:rsid w:val="00C95ECD"/>
    <w:rsid w:val="00C96506"/>
    <w:rsid w:val="00CA730B"/>
    <w:rsid w:val="00CB5C01"/>
    <w:rsid w:val="00CC6AB0"/>
    <w:rsid w:val="00CD428D"/>
    <w:rsid w:val="00CE3CCA"/>
    <w:rsid w:val="00CF515D"/>
    <w:rsid w:val="00CF5793"/>
    <w:rsid w:val="00D61A2F"/>
    <w:rsid w:val="00D75266"/>
    <w:rsid w:val="00D841FE"/>
    <w:rsid w:val="00D85C24"/>
    <w:rsid w:val="00D86801"/>
    <w:rsid w:val="00D87B40"/>
    <w:rsid w:val="00D948DB"/>
    <w:rsid w:val="00DA0DD7"/>
    <w:rsid w:val="00DA5ED2"/>
    <w:rsid w:val="00DB7086"/>
    <w:rsid w:val="00DB7B58"/>
    <w:rsid w:val="00E02257"/>
    <w:rsid w:val="00E23FBC"/>
    <w:rsid w:val="00E32516"/>
    <w:rsid w:val="00E42743"/>
    <w:rsid w:val="00E81111"/>
    <w:rsid w:val="00E95207"/>
    <w:rsid w:val="00EB35AA"/>
    <w:rsid w:val="00ED475C"/>
    <w:rsid w:val="00ED5589"/>
    <w:rsid w:val="00EE307E"/>
    <w:rsid w:val="00EF0635"/>
    <w:rsid w:val="00F3563B"/>
    <w:rsid w:val="00F4007F"/>
    <w:rsid w:val="00F47517"/>
    <w:rsid w:val="00F5065D"/>
    <w:rsid w:val="00F62A5B"/>
    <w:rsid w:val="00F80CA5"/>
    <w:rsid w:val="00FB124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4F8C75"/>
  <w14:defaultImageDpi w14:val="300"/>
  <w15:docId w15:val="{179BF47B-D40A-BE49-BD2D-7163D5DBE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16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61392"/>
    <w:pPr>
      <w:ind w:left="720"/>
      <w:contextualSpacing/>
    </w:pPr>
  </w:style>
  <w:style w:type="paragraph" w:styleId="Encabezado">
    <w:name w:val="header"/>
    <w:basedOn w:val="Normal"/>
    <w:link w:val="EncabezadoCar"/>
    <w:uiPriority w:val="99"/>
    <w:unhideWhenUsed/>
    <w:rsid w:val="00634E6B"/>
    <w:pPr>
      <w:tabs>
        <w:tab w:val="center" w:pos="4419"/>
        <w:tab w:val="right" w:pos="8838"/>
      </w:tabs>
    </w:pPr>
  </w:style>
  <w:style w:type="character" w:customStyle="1" w:styleId="EncabezadoCar">
    <w:name w:val="Encabezado Car"/>
    <w:basedOn w:val="Fuentedeprrafopredeter"/>
    <w:link w:val="Encabezado"/>
    <w:uiPriority w:val="99"/>
    <w:rsid w:val="00634E6B"/>
  </w:style>
  <w:style w:type="paragraph" w:styleId="Piedepgina">
    <w:name w:val="footer"/>
    <w:basedOn w:val="Normal"/>
    <w:link w:val="PiedepginaCar"/>
    <w:uiPriority w:val="99"/>
    <w:unhideWhenUsed/>
    <w:rsid w:val="00634E6B"/>
    <w:pPr>
      <w:tabs>
        <w:tab w:val="center" w:pos="4419"/>
        <w:tab w:val="right" w:pos="8838"/>
      </w:tabs>
    </w:pPr>
  </w:style>
  <w:style w:type="character" w:customStyle="1" w:styleId="PiedepginaCar">
    <w:name w:val="Pie de página Car"/>
    <w:basedOn w:val="Fuentedeprrafopredeter"/>
    <w:link w:val="Piedepgina"/>
    <w:uiPriority w:val="99"/>
    <w:rsid w:val="00634E6B"/>
  </w:style>
  <w:style w:type="character" w:styleId="Nmerodepgina">
    <w:name w:val="page number"/>
    <w:basedOn w:val="Fuentedeprrafopredeter"/>
    <w:uiPriority w:val="99"/>
    <w:semiHidden/>
    <w:unhideWhenUsed/>
    <w:rsid w:val="00634E6B"/>
  </w:style>
  <w:style w:type="character" w:styleId="Hipervnculo">
    <w:name w:val="Hyperlink"/>
    <w:basedOn w:val="Fuentedeprrafopredeter"/>
    <w:uiPriority w:val="99"/>
    <w:unhideWhenUsed/>
    <w:rsid w:val="00EF0635"/>
    <w:rPr>
      <w:color w:val="0000FF" w:themeColor="hyperlink"/>
      <w:u w:val="single"/>
    </w:rPr>
  </w:style>
  <w:style w:type="character" w:styleId="Mencinsinresolver">
    <w:name w:val="Unresolved Mention"/>
    <w:basedOn w:val="Fuentedeprrafopredeter"/>
    <w:uiPriority w:val="99"/>
    <w:semiHidden/>
    <w:unhideWhenUsed/>
    <w:rsid w:val="00EF06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rmacion@ixtlahuacandelrio.com.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24</Pages>
  <Words>6880</Words>
  <Characters>37845</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jorge campos molina CAMPOS MOLINA</cp:lastModifiedBy>
  <cp:revision>5</cp:revision>
  <dcterms:created xsi:type="dcterms:W3CDTF">2021-09-21T20:03:00Z</dcterms:created>
  <dcterms:modified xsi:type="dcterms:W3CDTF">2021-09-22T19:29:00Z</dcterms:modified>
</cp:coreProperties>
</file>